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A2D78" w14:textId="77777777" w:rsidR="00AA48FA" w:rsidRPr="00AA48FA" w:rsidRDefault="00AA48FA" w:rsidP="007E23B7">
      <w:pPr>
        <w:pStyle w:val="Heading1"/>
        <w:spacing w:before="0" w:line="240" w:lineRule="auto"/>
        <w:rPr>
          <w:rFonts w:eastAsia="Times New Roman" w:cs="Arial"/>
          <w:kern w:val="36"/>
          <w:szCs w:val="32"/>
        </w:rPr>
      </w:pPr>
      <w:bookmarkStart w:id="0" w:name="_Hlk62117278"/>
    </w:p>
    <w:p w14:paraId="1E29D0AC" w14:textId="32051275" w:rsidR="00E47470" w:rsidRPr="00E47470" w:rsidRDefault="003D5C5A" w:rsidP="00E65786">
      <w:pPr>
        <w:pStyle w:val="Heading1"/>
        <w:spacing w:after="240"/>
      </w:pPr>
      <w:r>
        <w:t>FAR Deviation</w:t>
      </w:r>
      <w:r w:rsidR="001E7827">
        <w:t xml:space="preserve"> Clause </w:t>
      </w:r>
      <w:r w:rsidR="00164303">
        <w:t xml:space="preserve">52.223-99 </w:t>
      </w:r>
      <w:r w:rsidR="00E47470">
        <w:t>- Ensuring Adequate COVID Safety Protocols for Federal Contractors</w:t>
      </w:r>
    </w:p>
    <w:p w14:paraId="01C81FAA" w14:textId="6DA4F6F7" w:rsidR="003D5C5A" w:rsidRPr="00F10DB8" w:rsidRDefault="003D5C5A" w:rsidP="003D5C5A">
      <w:pPr>
        <w:spacing w:line="240" w:lineRule="auto"/>
        <w:rPr>
          <w:rFonts w:asciiTheme="minorHAnsi" w:hAnsiTheme="minorHAnsi" w:cstheme="minorHAnsi"/>
          <w:szCs w:val="24"/>
        </w:rPr>
      </w:pPr>
      <w:r w:rsidRPr="00F10DB8">
        <w:rPr>
          <w:rFonts w:asciiTheme="minorHAnsi" w:hAnsiTheme="minorHAnsi" w:cstheme="minorHAnsi"/>
          <w:szCs w:val="24"/>
        </w:rPr>
        <w:t xml:space="preserve">HHS issued </w:t>
      </w:r>
      <w:r w:rsidR="001E7827">
        <w:rPr>
          <w:rFonts w:asciiTheme="minorHAnsi" w:hAnsiTheme="minorHAnsi" w:cstheme="minorHAnsi"/>
          <w:szCs w:val="24"/>
        </w:rPr>
        <w:t xml:space="preserve">a </w:t>
      </w:r>
      <w:r w:rsidRPr="00F10DB8">
        <w:rPr>
          <w:rFonts w:asciiTheme="minorHAnsi" w:hAnsiTheme="minorHAnsi" w:cstheme="minorHAnsi"/>
          <w:szCs w:val="24"/>
        </w:rPr>
        <w:t>Class Deviation (2021-03) from the Federal Acquisition Regulation regarding implementation of Executive Order 14042, Ensuring Adequate COVID Protocols for Federal Contractors, on October 7, 2021.</w:t>
      </w:r>
    </w:p>
    <w:p w14:paraId="3D28BAC2" w14:textId="77777777" w:rsidR="003D5C5A" w:rsidRPr="00F10DB8" w:rsidRDefault="003D5C5A" w:rsidP="003D5C5A">
      <w:pPr>
        <w:spacing w:line="240" w:lineRule="auto"/>
        <w:rPr>
          <w:rFonts w:asciiTheme="minorHAnsi" w:hAnsiTheme="minorHAnsi" w:cstheme="minorHAnsi"/>
          <w:szCs w:val="24"/>
        </w:rPr>
      </w:pPr>
    </w:p>
    <w:p w14:paraId="7AF5379F" w14:textId="6976476D" w:rsidR="001D6F90" w:rsidRPr="00F10DB8" w:rsidRDefault="00F10DB8" w:rsidP="003D5C5A">
      <w:pPr>
        <w:spacing w:line="240" w:lineRule="auto"/>
        <w:rPr>
          <w:rFonts w:asciiTheme="minorHAnsi" w:hAnsiTheme="minorHAnsi" w:cstheme="minorHAnsi"/>
          <w:szCs w:val="24"/>
        </w:rPr>
      </w:pPr>
      <w:r w:rsidRPr="00F10DB8">
        <w:rPr>
          <w:rStyle w:val="Strong"/>
          <w:rFonts w:asciiTheme="minorHAnsi" w:hAnsiTheme="minorHAnsi" w:cstheme="minorHAnsi"/>
        </w:rPr>
        <w:t>Background</w:t>
      </w:r>
      <w:r w:rsidRPr="00F10DB8">
        <w:rPr>
          <w:rFonts w:asciiTheme="minorHAnsi" w:hAnsiTheme="minorHAnsi" w:cstheme="minorHAnsi"/>
          <w:szCs w:val="24"/>
        </w:rPr>
        <w:t>:</w:t>
      </w:r>
      <w:r>
        <w:rPr>
          <w:rFonts w:asciiTheme="minorHAnsi" w:hAnsiTheme="minorHAnsi" w:cstheme="minorHAnsi"/>
          <w:szCs w:val="24"/>
        </w:rPr>
        <w:t xml:space="preserve"> </w:t>
      </w:r>
      <w:r w:rsidR="00E47470" w:rsidRPr="00F10DB8">
        <w:rPr>
          <w:rFonts w:asciiTheme="minorHAnsi" w:hAnsiTheme="minorHAnsi" w:cstheme="minorHAnsi"/>
          <w:szCs w:val="24"/>
        </w:rPr>
        <w:t xml:space="preserve">On September 9, 2021, President Biden signed </w:t>
      </w:r>
      <w:hyperlink r:id="rId8" w:history="1">
        <w:r w:rsidR="003D5C5A" w:rsidRPr="00822264">
          <w:rPr>
            <w:rStyle w:val="Hyperlink"/>
            <w:rFonts w:asciiTheme="minorHAnsi" w:hAnsiTheme="minorHAnsi" w:cstheme="minorHAnsi"/>
            <w:szCs w:val="24"/>
          </w:rPr>
          <w:t>Executive Order (E.O.)</w:t>
        </w:r>
        <w:r w:rsidR="00E47470" w:rsidRPr="00822264">
          <w:rPr>
            <w:rStyle w:val="Hyperlink"/>
            <w:rFonts w:asciiTheme="minorHAnsi" w:hAnsiTheme="minorHAnsi" w:cstheme="minorHAnsi"/>
            <w:szCs w:val="24"/>
          </w:rPr>
          <w:t xml:space="preserve"> 14042</w:t>
        </w:r>
      </w:hyperlink>
      <w:r w:rsidR="00E47470" w:rsidRPr="00F10DB8">
        <w:rPr>
          <w:rFonts w:asciiTheme="minorHAnsi" w:hAnsiTheme="minorHAnsi" w:cstheme="minorHAnsi"/>
          <w:szCs w:val="24"/>
        </w:rPr>
        <w:t xml:space="preserve"> – Ensuring Adequate COVID safety Protocols for Federal Contractors. The E</w:t>
      </w:r>
      <w:r w:rsidR="003D5C5A" w:rsidRPr="00F10DB8">
        <w:rPr>
          <w:rFonts w:asciiTheme="minorHAnsi" w:hAnsiTheme="minorHAnsi" w:cstheme="minorHAnsi"/>
          <w:szCs w:val="24"/>
        </w:rPr>
        <w:t xml:space="preserve">xecutive </w:t>
      </w:r>
      <w:r w:rsidR="00E47470" w:rsidRPr="00F10DB8">
        <w:rPr>
          <w:rFonts w:asciiTheme="minorHAnsi" w:hAnsiTheme="minorHAnsi" w:cstheme="minorHAnsi"/>
          <w:szCs w:val="24"/>
        </w:rPr>
        <w:t>O</w:t>
      </w:r>
      <w:r w:rsidR="003D5C5A" w:rsidRPr="00F10DB8">
        <w:rPr>
          <w:rFonts w:asciiTheme="minorHAnsi" w:hAnsiTheme="minorHAnsi" w:cstheme="minorHAnsi"/>
          <w:szCs w:val="24"/>
        </w:rPr>
        <w:t>rder</w:t>
      </w:r>
      <w:r w:rsidR="0010599B" w:rsidRPr="00F10DB8">
        <w:rPr>
          <w:rFonts w:asciiTheme="minorHAnsi" w:hAnsiTheme="minorHAnsi" w:cstheme="minorHAnsi"/>
          <w:szCs w:val="24"/>
        </w:rPr>
        <w:t xml:space="preserve"> requires agencies to include a clause requiring contractors and subcontractors at any tier to comply with all guidance for contractor or subcontractor workplace locations as published by the Safer Federal Workforce Task Force (Task Force Guidance) at </w:t>
      </w:r>
      <w:hyperlink r:id="rId9" w:history="1">
        <w:r w:rsidR="0010599B" w:rsidRPr="00822264">
          <w:rPr>
            <w:rStyle w:val="Hyperlink"/>
            <w:rFonts w:asciiTheme="minorHAnsi" w:hAnsiTheme="minorHAnsi" w:cstheme="minorHAnsi"/>
            <w:szCs w:val="24"/>
          </w:rPr>
          <w:t>https://www.saferfederalworkforce.gov/contractors/</w:t>
        </w:r>
      </w:hyperlink>
      <w:r w:rsidR="0010599B" w:rsidRPr="00F10DB8">
        <w:rPr>
          <w:rFonts w:asciiTheme="minorHAnsi" w:hAnsiTheme="minorHAnsi" w:cstheme="minorHAnsi"/>
          <w:szCs w:val="24"/>
        </w:rPr>
        <w:t>.</w:t>
      </w:r>
    </w:p>
    <w:p w14:paraId="56737F77" w14:textId="77777777" w:rsidR="00E65786" w:rsidRPr="00F10DB8" w:rsidRDefault="00E65786" w:rsidP="00E47470">
      <w:pPr>
        <w:spacing w:line="240" w:lineRule="auto"/>
        <w:rPr>
          <w:rFonts w:asciiTheme="minorHAnsi" w:hAnsiTheme="minorHAnsi" w:cstheme="minorHAnsi"/>
          <w:szCs w:val="24"/>
        </w:rPr>
      </w:pPr>
    </w:p>
    <w:p w14:paraId="23F1F458" w14:textId="2E424FDD" w:rsidR="003D5C5A" w:rsidRPr="00F10DB8" w:rsidRDefault="00F10DB8" w:rsidP="00E47470">
      <w:pPr>
        <w:spacing w:line="240" w:lineRule="auto"/>
        <w:rPr>
          <w:rFonts w:asciiTheme="minorHAnsi" w:hAnsiTheme="minorHAnsi" w:cstheme="minorHAnsi"/>
          <w:szCs w:val="24"/>
        </w:rPr>
      </w:pPr>
      <w:r w:rsidRPr="00F10DB8">
        <w:rPr>
          <w:rStyle w:val="Strong"/>
          <w:rFonts w:asciiTheme="minorHAnsi" w:hAnsiTheme="minorHAnsi" w:cstheme="minorHAnsi"/>
        </w:rPr>
        <w:t xml:space="preserve">Deviation: </w:t>
      </w:r>
      <w:r w:rsidR="003D5C5A" w:rsidRPr="00F10DB8">
        <w:rPr>
          <w:rFonts w:asciiTheme="minorHAnsi" w:hAnsiTheme="minorHAnsi" w:cstheme="minorHAnsi"/>
          <w:szCs w:val="24"/>
        </w:rPr>
        <w:t xml:space="preserve">Effective immediately, and no later than October 15, 2021, HHS contracting officers shall insert the clause </w:t>
      </w:r>
      <w:hyperlink r:id="rId10" w:history="1">
        <w:r w:rsidR="003D5C5A" w:rsidRPr="007B7E30">
          <w:rPr>
            <w:rStyle w:val="Hyperlink"/>
            <w:rFonts w:asciiTheme="minorHAnsi" w:hAnsiTheme="minorHAnsi" w:cstheme="minorHAnsi"/>
            <w:szCs w:val="24"/>
          </w:rPr>
          <w:t>52.223-99 Ensuring Adequate COVID-19 Safety Protocols for Federal Contractors</w:t>
        </w:r>
      </w:hyperlink>
      <w:r w:rsidR="003D5C5A" w:rsidRPr="00F10DB8">
        <w:rPr>
          <w:rFonts w:asciiTheme="minorHAnsi" w:hAnsiTheme="minorHAnsi" w:cstheme="minorHAnsi"/>
          <w:szCs w:val="24"/>
        </w:rPr>
        <w:t>, in all contracts or contract-like instruments for commercial and non-commercial requirements for services, research and development, and construction services, above the micro-purchase threshold</w:t>
      </w:r>
      <w:r w:rsidR="000150EF">
        <w:rPr>
          <w:rFonts w:asciiTheme="minorHAnsi" w:hAnsiTheme="minorHAnsi" w:cstheme="minorHAnsi"/>
          <w:szCs w:val="24"/>
        </w:rPr>
        <w:t xml:space="preserve"> (MPT)</w:t>
      </w:r>
      <w:r w:rsidR="003D5C5A" w:rsidRPr="00F10DB8">
        <w:rPr>
          <w:rFonts w:asciiTheme="minorHAnsi" w:hAnsiTheme="minorHAnsi" w:cstheme="minorHAnsi"/>
          <w:szCs w:val="24"/>
        </w:rPr>
        <w:t>.</w:t>
      </w:r>
      <w:r w:rsidR="00C63454">
        <w:rPr>
          <w:rFonts w:asciiTheme="minorHAnsi" w:hAnsiTheme="minorHAnsi" w:cstheme="minorHAnsi"/>
          <w:szCs w:val="24"/>
        </w:rPr>
        <w:t xml:space="preserve"> </w:t>
      </w:r>
      <w:r w:rsidR="00917BE8">
        <w:rPr>
          <w:rFonts w:asciiTheme="minorHAnsi" w:hAnsiTheme="minorHAnsi" w:cstheme="minorHAnsi"/>
          <w:szCs w:val="24"/>
        </w:rPr>
        <w:t xml:space="preserve">Covered contractors and subcontractors </w:t>
      </w:r>
      <w:r w:rsidR="00917BE8" w:rsidRPr="00917BE8">
        <w:rPr>
          <w:rFonts w:asciiTheme="minorHAnsi" w:hAnsiTheme="minorHAnsi" w:cstheme="minorHAnsi"/>
          <w:szCs w:val="24"/>
        </w:rPr>
        <w:t>must</w:t>
      </w:r>
      <w:r w:rsidR="00EC56BF">
        <w:rPr>
          <w:rFonts w:asciiTheme="minorHAnsi" w:hAnsiTheme="minorHAnsi" w:cstheme="minorHAnsi"/>
          <w:szCs w:val="24"/>
        </w:rPr>
        <w:t xml:space="preserve"> comply with all COVID-19 workplace safety protocols and</w:t>
      </w:r>
      <w:r w:rsidR="00917BE8">
        <w:rPr>
          <w:rFonts w:asciiTheme="minorHAnsi" w:hAnsiTheme="minorHAnsi" w:cstheme="minorHAnsi"/>
          <w:szCs w:val="24"/>
        </w:rPr>
        <w:t xml:space="preserve"> be </w:t>
      </w:r>
      <w:r w:rsidR="00917BE8" w:rsidRPr="00917BE8">
        <w:rPr>
          <w:rFonts w:asciiTheme="minorHAnsi" w:hAnsiTheme="minorHAnsi" w:cstheme="minorHAnsi"/>
          <w:szCs w:val="24"/>
          <w:u w:val="single"/>
        </w:rPr>
        <w:t>fully</w:t>
      </w:r>
      <w:r w:rsidR="00917BE8">
        <w:rPr>
          <w:rFonts w:asciiTheme="minorHAnsi" w:hAnsiTheme="minorHAnsi" w:cstheme="minorHAnsi"/>
          <w:szCs w:val="24"/>
        </w:rPr>
        <w:t xml:space="preserve"> vaccinated no later than </w:t>
      </w:r>
      <w:r w:rsidR="00CA08BE">
        <w:rPr>
          <w:rFonts w:asciiTheme="minorHAnsi" w:hAnsiTheme="minorHAnsi" w:cstheme="minorHAnsi"/>
          <w:szCs w:val="24"/>
        </w:rPr>
        <w:t xml:space="preserve">the date specified in the task force guidance </w:t>
      </w:r>
      <w:r w:rsidR="00917BE8">
        <w:rPr>
          <w:rFonts w:asciiTheme="minorHAnsi" w:hAnsiTheme="minorHAnsi" w:cstheme="minorHAnsi"/>
          <w:szCs w:val="24"/>
        </w:rPr>
        <w:t xml:space="preserve">unless the employee is legally entitled to an accommodation. </w:t>
      </w:r>
      <w:r w:rsidR="003D5C5A" w:rsidRPr="00F10DB8">
        <w:rPr>
          <w:rFonts w:asciiTheme="minorHAnsi" w:hAnsiTheme="minorHAnsi" w:cstheme="minorHAnsi"/>
          <w:szCs w:val="24"/>
        </w:rPr>
        <w:t xml:space="preserve">Please refer to the </w:t>
      </w:r>
      <w:hyperlink r:id="rId11" w:history="1">
        <w:r w:rsidR="003D5C5A" w:rsidRPr="00822264">
          <w:rPr>
            <w:rStyle w:val="Hyperlink"/>
            <w:rFonts w:asciiTheme="minorHAnsi" w:hAnsiTheme="minorHAnsi" w:cstheme="minorHAnsi"/>
            <w:szCs w:val="24"/>
          </w:rPr>
          <w:t>class deviation prescription</w:t>
        </w:r>
      </w:hyperlink>
      <w:r w:rsidR="003D5C5A" w:rsidRPr="00F10DB8">
        <w:rPr>
          <w:rFonts w:asciiTheme="minorHAnsi" w:hAnsiTheme="minorHAnsi" w:cstheme="minorHAnsi"/>
          <w:szCs w:val="24"/>
        </w:rPr>
        <w:t xml:space="preserve"> for further details on implementation. </w:t>
      </w:r>
      <w:r w:rsidR="003B5D36">
        <w:rPr>
          <w:rFonts w:asciiTheme="minorHAnsi" w:hAnsiTheme="minorHAnsi" w:cstheme="minorHAnsi"/>
          <w:szCs w:val="24"/>
        </w:rPr>
        <w:t xml:space="preserve"> The incorporation of the clause must be done via a bilateral modification.</w:t>
      </w:r>
    </w:p>
    <w:p w14:paraId="20E399CA" w14:textId="77777777" w:rsidR="00E65786" w:rsidRPr="00F10DB8" w:rsidRDefault="00E65786" w:rsidP="00E47470">
      <w:pPr>
        <w:spacing w:line="240" w:lineRule="auto"/>
        <w:rPr>
          <w:rFonts w:asciiTheme="minorHAnsi" w:hAnsiTheme="minorHAnsi" w:cstheme="minorHAnsi"/>
          <w:szCs w:val="24"/>
        </w:rPr>
      </w:pPr>
    </w:p>
    <w:p w14:paraId="051E5B47" w14:textId="66FBF244" w:rsidR="00E47470" w:rsidRPr="00F10DB8" w:rsidRDefault="00E47470" w:rsidP="00E47470">
      <w:pPr>
        <w:spacing w:line="240" w:lineRule="auto"/>
        <w:rPr>
          <w:rFonts w:asciiTheme="minorHAnsi" w:hAnsiTheme="minorHAnsi" w:cstheme="minorHAnsi"/>
          <w:szCs w:val="24"/>
        </w:rPr>
      </w:pPr>
      <w:r w:rsidRPr="00F10DB8">
        <w:rPr>
          <w:rFonts w:asciiTheme="minorHAnsi" w:hAnsiTheme="minorHAnsi" w:cstheme="minorHAnsi"/>
          <w:szCs w:val="24"/>
        </w:rPr>
        <w:t xml:space="preserve">The clause shall not be applied to contracts with Indian Tribes under the Indian Self-Determination and </w:t>
      </w:r>
      <w:r w:rsidR="00164303">
        <w:rPr>
          <w:rFonts w:asciiTheme="minorHAnsi" w:hAnsiTheme="minorHAnsi" w:cstheme="minorHAnsi"/>
          <w:szCs w:val="24"/>
        </w:rPr>
        <w:t>E</w:t>
      </w:r>
      <w:r w:rsidRPr="00F10DB8">
        <w:rPr>
          <w:rFonts w:asciiTheme="minorHAnsi" w:hAnsiTheme="minorHAnsi" w:cstheme="minorHAnsi"/>
          <w:szCs w:val="24"/>
        </w:rPr>
        <w:t>ducation Assistance Act (Public Law 93-638) or solicitations and contracts if performance is outside the U</w:t>
      </w:r>
      <w:r w:rsidR="00164303">
        <w:rPr>
          <w:rFonts w:asciiTheme="minorHAnsi" w:hAnsiTheme="minorHAnsi" w:cstheme="minorHAnsi"/>
          <w:szCs w:val="24"/>
        </w:rPr>
        <w:t xml:space="preserve">nited </w:t>
      </w:r>
      <w:r w:rsidRPr="00F10DB8">
        <w:rPr>
          <w:rFonts w:asciiTheme="minorHAnsi" w:hAnsiTheme="minorHAnsi" w:cstheme="minorHAnsi"/>
          <w:szCs w:val="24"/>
        </w:rPr>
        <w:t>S</w:t>
      </w:r>
      <w:r w:rsidR="00164303">
        <w:rPr>
          <w:rFonts w:asciiTheme="minorHAnsi" w:hAnsiTheme="minorHAnsi" w:cstheme="minorHAnsi"/>
          <w:szCs w:val="24"/>
        </w:rPr>
        <w:t>tates</w:t>
      </w:r>
      <w:r w:rsidRPr="00F10DB8">
        <w:rPr>
          <w:rFonts w:asciiTheme="minorHAnsi" w:hAnsiTheme="minorHAnsi" w:cstheme="minorHAnsi"/>
          <w:szCs w:val="24"/>
        </w:rPr>
        <w:t xml:space="preserve"> or its outlying areas.</w:t>
      </w:r>
    </w:p>
    <w:p w14:paraId="65FDAF17" w14:textId="77777777" w:rsidR="00E65786" w:rsidRPr="00F10DB8" w:rsidRDefault="00E65786" w:rsidP="00E47470">
      <w:pPr>
        <w:spacing w:line="240" w:lineRule="auto"/>
        <w:rPr>
          <w:rFonts w:asciiTheme="minorHAnsi" w:hAnsiTheme="minorHAnsi" w:cstheme="minorHAnsi"/>
          <w:szCs w:val="24"/>
        </w:rPr>
      </w:pPr>
    </w:p>
    <w:p w14:paraId="3CCA72F6" w14:textId="0756EE10" w:rsidR="00C7245B" w:rsidRPr="00F10DB8" w:rsidRDefault="00C7245B" w:rsidP="00E47470">
      <w:pPr>
        <w:spacing w:line="240" w:lineRule="auto"/>
        <w:rPr>
          <w:rFonts w:asciiTheme="minorHAnsi" w:hAnsiTheme="minorHAnsi" w:cstheme="minorHAnsi"/>
          <w:szCs w:val="24"/>
        </w:rPr>
      </w:pPr>
      <w:r w:rsidRPr="00F10DB8">
        <w:rPr>
          <w:rFonts w:asciiTheme="minorHAnsi" w:hAnsiTheme="minorHAnsi" w:cstheme="minorHAnsi"/>
          <w:szCs w:val="24"/>
        </w:rPr>
        <w:t xml:space="preserve">Several OALM Communications have </w:t>
      </w:r>
      <w:r w:rsidR="001E7827">
        <w:rPr>
          <w:rFonts w:asciiTheme="minorHAnsi" w:hAnsiTheme="minorHAnsi" w:cstheme="minorHAnsi"/>
          <w:szCs w:val="24"/>
        </w:rPr>
        <w:t xml:space="preserve">since </w:t>
      </w:r>
      <w:r w:rsidRPr="00F10DB8">
        <w:rPr>
          <w:rFonts w:asciiTheme="minorHAnsi" w:hAnsiTheme="minorHAnsi" w:cstheme="minorHAnsi"/>
          <w:szCs w:val="24"/>
        </w:rPr>
        <w:t xml:space="preserve">been released to provide </w:t>
      </w:r>
      <w:r w:rsidR="00D70622">
        <w:rPr>
          <w:rFonts w:asciiTheme="minorHAnsi" w:hAnsiTheme="minorHAnsi" w:cstheme="minorHAnsi"/>
          <w:szCs w:val="24"/>
        </w:rPr>
        <w:t xml:space="preserve">further </w:t>
      </w:r>
      <w:r w:rsidRPr="00F10DB8">
        <w:rPr>
          <w:rFonts w:asciiTheme="minorHAnsi" w:hAnsiTheme="minorHAnsi" w:cstheme="minorHAnsi"/>
          <w:szCs w:val="24"/>
        </w:rPr>
        <w:t xml:space="preserve">guidance on the implementation of the FAR </w:t>
      </w:r>
      <w:r w:rsidR="007C395F">
        <w:rPr>
          <w:rFonts w:asciiTheme="minorHAnsi" w:hAnsiTheme="minorHAnsi" w:cstheme="minorHAnsi"/>
          <w:szCs w:val="24"/>
        </w:rPr>
        <w:t>d</w:t>
      </w:r>
      <w:r w:rsidRPr="00F10DB8">
        <w:rPr>
          <w:rFonts w:asciiTheme="minorHAnsi" w:hAnsiTheme="minorHAnsi" w:cstheme="minorHAnsi"/>
          <w:szCs w:val="24"/>
        </w:rPr>
        <w:t>eviation</w:t>
      </w:r>
      <w:r w:rsidR="007C395F">
        <w:rPr>
          <w:rFonts w:asciiTheme="minorHAnsi" w:hAnsiTheme="minorHAnsi" w:cstheme="minorHAnsi"/>
          <w:szCs w:val="24"/>
        </w:rPr>
        <w:t xml:space="preserve"> clause</w:t>
      </w:r>
      <w:r w:rsidRPr="00F10DB8">
        <w:rPr>
          <w:rFonts w:asciiTheme="minorHAnsi" w:hAnsiTheme="minorHAnsi" w:cstheme="minorHAnsi"/>
          <w:szCs w:val="24"/>
        </w:rPr>
        <w:t>.</w:t>
      </w:r>
    </w:p>
    <w:p w14:paraId="1B240EAC" w14:textId="77777777" w:rsidR="00C7245B" w:rsidRPr="00F10DB8" w:rsidRDefault="00C7245B" w:rsidP="00E47470">
      <w:pPr>
        <w:spacing w:line="240" w:lineRule="auto"/>
        <w:rPr>
          <w:rFonts w:asciiTheme="minorHAnsi" w:hAnsiTheme="minorHAnsi" w:cstheme="minorHAnsi"/>
          <w:szCs w:val="24"/>
        </w:rPr>
      </w:pPr>
    </w:p>
    <w:bookmarkStart w:id="1" w:name="_Hlk86678594"/>
    <w:p w14:paraId="574DC98F" w14:textId="278F615D" w:rsidR="00C7245B" w:rsidRPr="00F10DB8" w:rsidRDefault="00822264" w:rsidP="001E7827">
      <w:pPr>
        <w:spacing w:after="120" w:line="240" w:lineRule="auto"/>
        <w:rPr>
          <w:rFonts w:asciiTheme="minorHAnsi" w:hAnsiTheme="minorHAnsi" w:cstheme="minorHAnsi"/>
          <w:szCs w:val="24"/>
        </w:rPr>
      </w:pPr>
      <w:r w:rsidRPr="00822264">
        <w:rPr>
          <w:rStyle w:val="Strong"/>
          <w:rFonts w:asciiTheme="minorHAnsi" w:hAnsiTheme="minorHAnsi" w:cstheme="minorHAnsi"/>
          <w:b w:val="0"/>
          <w:bCs w:val="0"/>
          <w:szCs w:val="24"/>
        </w:rPr>
        <w:fldChar w:fldCharType="begin"/>
      </w:r>
      <w:r w:rsidRPr="00822264">
        <w:rPr>
          <w:rStyle w:val="Strong"/>
          <w:rFonts w:asciiTheme="minorHAnsi" w:hAnsiTheme="minorHAnsi" w:cstheme="minorHAnsi"/>
          <w:b w:val="0"/>
          <w:bCs w:val="0"/>
          <w:szCs w:val="24"/>
        </w:rPr>
        <w:instrText xml:space="preserve"> HYPERLINK "https://oalmsps.od.nih.gov/OAMP/DSAPS/ASRB/SAPhD/SiteAssets/SitePages/Home/OALM%20Communication%2022-04.pdf" </w:instrText>
      </w:r>
      <w:r w:rsidRPr="00822264">
        <w:rPr>
          <w:rStyle w:val="Strong"/>
          <w:rFonts w:asciiTheme="minorHAnsi" w:hAnsiTheme="minorHAnsi" w:cstheme="minorHAnsi"/>
          <w:b w:val="0"/>
          <w:bCs w:val="0"/>
          <w:szCs w:val="24"/>
        </w:rPr>
        <w:fldChar w:fldCharType="separate"/>
      </w:r>
      <w:r w:rsidR="00E47470" w:rsidRPr="00822264">
        <w:rPr>
          <w:rStyle w:val="Hyperlink"/>
          <w:rFonts w:asciiTheme="minorHAnsi" w:hAnsiTheme="minorHAnsi" w:cstheme="minorHAnsi"/>
          <w:b/>
          <w:bCs/>
          <w:szCs w:val="24"/>
        </w:rPr>
        <w:t>OALM Communication 22-04</w:t>
      </w:r>
      <w:r w:rsidRPr="00822264">
        <w:rPr>
          <w:rStyle w:val="Strong"/>
          <w:rFonts w:asciiTheme="minorHAnsi" w:hAnsiTheme="minorHAnsi" w:cstheme="minorHAnsi"/>
          <w:b w:val="0"/>
          <w:bCs w:val="0"/>
          <w:szCs w:val="24"/>
        </w:rPr>
        <w:fldChar w:fldCharType="end"/>
      </w:r>
      <w:r w:rsidR="00C7245B" w:rsidRPr="00F10DB8">
        <w:rPr>
          <w:rFonts w:asciiTheme="minorHAnsi" w:hAnsiTheme="minorHAnsi" w:cstheme="minorHAnsi"/>
          <w:szCs w:val="24"/>
        </w:rPr>
        <w:t>, effective</w:t>
      </w:r>
      <w:r w:rsidR="00E47470" w:rsidRPr="00F10DB8">
        <w:rPr>
          <w:rFonts w:asciiTheme="minorHAnsi" w:hAnsiTheme="minorHAnsi" w:cstheme="minorHAnsi"/>
          <w:szCs w:val="24"/>
        </w:rPr>
        <w:t xml:space="preserve"> October 18, 202</w:t>
      </w:r>
      <w:r w:rsidR="00C7245B" w:rsidRPr="00F10DB8">
        <w:rPr>
          <w:rFonts w:asciiTheme="minorHAnsi" w:hAnsiTheme="minorHAnsi" w:cstheme="minorHAnsi"/>
          <w:szCs w:val="24"/>
        </w:rPr>
        <w:t>1</w:t>
      </w:r>
      <w:r w:rsidR="00E47470" w:rsidRPr="00F10DB8">
        <w:rPr>
          <w:rFonts w:asciiTheme="minorHAnsi" w:hAnsiTheme="minorHAnsi" w:cstheme="minorHAnsi"/>
          <w:szCs w:val="24"/>
        </w:rPr>
        <w:t xml:space="preserve"> </w:t>
      </w:r>
      <w:r w:rsidR="001D6F90" w:rsidRPr="00F10DB8">
        <w:rPr>
          <w:rFonts w:asciiTheme="minorHAnsi" w:hAnsiTheme="minorHAnsi" w:cstheme="minorHAnsi"/>
          <w:szCs w:val="24"/>
        </w:rPr>
        <w:t>-</w:t>
      </w:r>
    </w:p>
    <w:bookmarkEnd w:id="1"/>
    <w:p w14:paraId="74766CAF" w14:textId="25E02434" w:rsidR="00C7245B" w:rsidRPr="00F10DB8" w:rsidRDefault="00C7245B" w:rsidP="001D6F90">
      <w:pPr>
        <w:spacing w:line="240" w:lineRule="auto"/>
        <w:rPr>
          <w:rFonts w:asciiTheme="minorHAnsi" w:hAnsiTheme="minorHAnsi" w:cstheme="minorHAnsi"/>
          <w:szCs w:val="24"/>
        </w:rPr>
      </w:pPr>
      <w:r w:rsidRPr="00F10DB8">
        <w:rPr>
          <w:rFonts w:asciiTheme="minorHAnsi" w:hAnsiTheme="minorHAnsi" w:cstheme="minorHAnsi"/>
          <w:szCs w:val="24"/>
        </w:rPr>
        <w:t xml:space="preserve">Contains </w:t>
      </w:r>
      <w:r w:rsidR="00E47470" w:rsidRPr="00F10DB8">
        <w:rPr>
          <w:rFonts w:asciiTheme="minorHAnsi" w:hAnsiTheme="minorHAnsi" w:cstheme="minorHAnsi"/>
          <w:szCs w:val="24"/>
        </w:rPr>
        <w:t xml:space="preserve">guidance </w:t>
      </w:r>
      <w:r w:rsidRPr="00F10DB8">
        <w:rPr>
          <w:rFonts w:asciiTheme="minorHAnsi" w:hAnsiTheme="minorHAnsi" w:cstheme="minorHAnsi"/>
          <w:szCs w:val="24"/>
        </w:rPr>
        <w:t xml:space="preserve">for contract modifications to include FAR </w:t>
      </w:r>
      <w:r w:rsidR="00164303">
        <w:rPr>
          <w:rFonts w:asciiTheme="minorHAnsi" w:hAnsiTheme="minorHAnsi" w:cstheme="minorHAnsi"/>
          <w:szCs w:val="24"/>
        </w:rPr>
        <w:t>d</w:t>
      </w:r>
      <w:r w:rsidR="001D6F90" w:rsidRPr="00F10DB8">
        <w:rPr>
          <w:rFonts w:asciiTheme="minorHAnsi" w:hAnsiTheme="minorHAnsi" w:cstheme="minorHAnsi"/>
          <w:szCs w:val="24"/>
        </w:rPr>
        <w:t xml:space="preserve">eviation </w:t>
      </w:r>
      <w:r w:rsidR="00164303">
        <w:rPr>
          <w:rFonts w:asciiTheme="minorHAnsi" w:hAnsiTheme="minorHAnsi" w:cstheme="minorHAnsi"/>
          <w:szCs w:val="24"/>
        </w:rPr>
        <w:t xml:space="preserve">clause </w:t>
      </w:r>
      <w:r w:rsidRPr="00F10DB8">
        <w:rPr>
          <w:rFonts w:asciiTheme="minorHAnsi" w:hAnsiTheme="minorHAnsi" w:cstheme="minorHAnsi"/>
          <w:szCs w:val="24"/>
        </w:rPr>
        <w:t>52.223-99 including guidance on SF</w:t>
      </w:r>
      <w:r w:rsidR="00164303">
        <w:rPr>
          <w:rFonts w:asciiTheme="minorHAnsi" w:hAnsiTheme="minorHAnsi" w:cstheme="minorHAnsi"/>
          <w:szCs w:val="24"/>
        </w:rPr>
        <w:t>-</w:t>
      </w:r>
      <w:r w:rsidRPr="00F10DB8">
        <w:rPr>
          <w:rFonts w:asciiTheme="minorHAnsi" w:hAnsiTheme="minorHAnsi" w:cstheme="minorHAnsi"/>
          <w:szCs w:val="24"/>
        </w:rPr>
        <w:t>30 Block</w:t>
      </w:r>
      <w:r w:rsidR="001E7827">
        <w:rPr>
          <w:rFonts w:asciiTheme="minorHAnsi" w:hAnsiTheme="minorHAnsi" w:cstheme="minorHAnsi"/>
          <w:szCs w:val="24"/>
        </w:rPr>
        <w:t xml:space="preserve">s </w:t>
      </w:r>
      <w:r w:rsidRPr="00F10DB8">
        <w:rPr>
          <w:rFonts w:asciiTheme="minorHAnsi" w:hAnsiTheme="minorHAnsi" w:cstheme="minorHAnsi"/>
          <w:szCs w:val="24"/>
        </w:rPr>
        <w:t xml:space="preserve">13 and 14, </w:t>
      </w:r>
      <w:r w:rsidR="00F10DB8">
        <w:rPr>
          <w:rFonts w:asciiTheme="minorHAnsi" w:hAnsiTheme="minorHAnsi" w:cstheme="minorHAnsi"/>
          <w:szCs w:val="24"/>
        </w:rPr>
        <w:t xml:space="preserve">the </w:t>
      </w:r>
      <w:r w:rsidR="001D6F90" w:rsidRPr="00F10DB8">
        <w:rPr>
          <w:rFonts w:asciiTheme="minorHAnsi" w:hAnsiTheme="minorHAnsi" w:cstheme="minorHAnsi"/>
          <w:szCs w:val="24"/>
        </w:rPr>
        <w:t xml:space="preserve">PRISM Purpose field and </w:t>
      </w:r>
      <w:r w:rsidR="00F10DB8">
        <w:rPr>
          <w:rFonts w:asciiTheme="minorHAnsi" w:hAnsiTheme="minorHAnsi" w:cstheme="minorHAnsi"/>
          <w:szCs w:val="24"/>
        </w:rPr>
        <w:t xml:space="preserve">the </w:t>
      </w:r>
      <w:r w:rsidR="001D6F90" w:rsidRPr="00F10DB8">
        <w:rPr>
          <w:rFonts w:asciiTheme="minorHAnsi" w:hAnsiTheme="minorHAnsi" w:cstheme="minorHAnsi"/>
          <w:szCs w:val="24"/>
        </w:rPr>
        <w:t>FPDS 6</w:t>
      </w:r>
      <w:r w:rsidR="0010599B" w:rsidRPr="00F10DB8">
        <w:rPr>
          <w:rFonts w:asciiTheme="minorHAnsi" w:hAnsiTheme="minorHAnsi" w:cstheme="minorHAnsi"/>
          <w:szCs w:val="24"/>
        </w:rPr>
        <w:t>M</w:t>
      </w:r>
      <w:r w:rsidR="001D6F90" w:rsidRPr="00F10DB8">
        <w:rPr>
          <w:rFonts w:asciiTheme="minorHAnsi" w:hAnsiTheme="minorHAnsi" w:cstheme="minorHAnsi"/>
          <w:szCs w:val="24"/>
        </w:rPr>
        <w:t xml:space="preserve"> Description of Requirement field guidance. </w:t>
      </w:r>
    </w:p>
    <w:p w14:paraId="554A85BF" w14:textId="6E665CDB" w:rsidR="00E47470" w:rsidRPr="00F10DB8" w:rsidRDefault="00E47470" w:rsidP="00F10DB8">
      <w:pPr>
        <w:spacing w:after="160"/>
        <w:rPr>
          <w:rFonts w:asciiTheme="minorHAnsi" w:hAnsiTheme="minorHAnsi" w:cstheme="minorHAnsi"/>
          <w:szCs w:val="24"/>
        </w:rPr>
      </w:pPr>
      <w:r w:rsidRPr="00F10DB8">
        <w:rPr>
          <w:rFonts w:asciiTheme="minorHAnsi" w:hAnsiTheme="minorHAnsi" w:cstheme="minorHAnsi"/>
          <w:szCs w:val="24"/>
        </w:rPr>
        <w:t>When completing the SF-30:</w:t>
      </w:r>
    </w:p>
    <w:p w14:paraId="26F9C7D4" w14:textId="4C0C277D" w:rsidR="00E47470" w:rsidRPr="00F10DB8" w:rsidRDefault="00E47470" w:rsidP="00515783">
      <w:pPr>
        <w:pStyle w:val="ListParagraph"/>
        <w:numPr>
          <w:ilvl w:val="0"/>
          <w:numId w:val="5"/>
        </w:numPr>
        <w:spacing w:after="120"/>
        <w:contextualSpacing w:val="0"/>
        <w:rPr>
          <w:rFonts w:asciiTheme="minorHAnsi" w:hAnsiTheme="minorHAnsi" w:cstheme="minorHAnsi"/>
        </w:rPr>
      </w:pPr>
      <w:r w:rsidRPr="00F10DB8">
        <w:rPr>
          <w:rFonts w:asciiTheme="minorHAnsi" w:hAnsiTheme="minorHAnsi" w:cstheme="minorHAnsi"/>
        </w:rPr>
        <w:t>Section 13 should be checked as “C” and cite the E</w:t>
      </w:r>
      <w:r w:rsidR="001E7827">
        <w:rPr>
          <w:rFonts w:asciiTheme="minorHAnsi" w:hAnsiTheme="minorHAnsi" w:cstheme="minorHAnsi"/>
        </w:rPr>
        <w:t>.</w:t>
      </w:r>
      <w:r w:rsidRPr="00F10DB8">
        <w:rPr>
          <w:rFonts w:asciiTheme="minorHAnsi" w:hAnsiTheme="minorHAnsi" w:cstheme="minorHAnsi"/>
        </w:rPr>
        <w:t>O</w:t>
      </w:r>
      <w:r w:rsidR="001E7827">
        <w:rPr>
          <w:rFonts w:asciiTheme="minorHAnsi" w:hAnsiTheme="minorHAnsi" w:cstheme="minorHAnsi"/>
        </w:rPr>
        <w:t>.</w:t>
      </w:r>
      <w:r w:rsidRPr="00F10DB8">
        <w:rPr>
          <w:rFonts w:asciiTheme="minorHAnsi" w:hAnsiTheme="minorHAnsi" w:cstheme="minorHAnsi"/>
        </w:rPr>
        <w:t xml:space="preserve"> 14042 as the authority.</w:t>
      </w:r>
    </w:p>
    <w:p w14:paraId="5773E8E1" w14:textId="77777777" w:rsidR="00E47470" w:rsidRPr="00F10DB8" w:rsidRDefault="00E47470" w:rsidP="00515783">
      <w:pPr>
        <w:pStyle w:val="ListParagraph"/>
        <w:numPr>
          <w:ilvl w:val="0"/>
          <w:numId w:val="5"/>
        </w:numPr>
        <w:spacing w:after="120"/>
        <w:contextualSpacing w:val="0"/>
        <w:rPr>
          <w:rFonts w:asciiTheme="minorHAnsi" w:hAnsiTheme="minorHAnsi" w:cstheme="minorHAnsi"/>
        </w:rPr>
      </w:pPr>
      <w:r w:rsidRPr="00F10DB8">
        <w:rPr>
          <w:rFonts w:asciiTheme="minorHAnsi" w:hAnsiTheme="minorHAnsi" w:cstheme="minorHAnsi"/>
        </w:rPr>
        <w:t>Section 13E should reflect the Contractor is required to sign this document.</w:t>
      </w:r>
    </w:p>
    <w:p w14:paraId="14B9E9EA" w14:textId="77777777" w:rsidR="00E47470" w:rsidRPr="00F10DB8" w:rsidRDefault="00E47470" w:rsidP="00515783">
      <w:pPr>
        <w:pStyle w:val="ListParagraph"/>
        <w:numPr>
          <w:ilvl w:val="0"/>
          <w:numId w:val="5"/>
        </w:numPr>
        <w:spacing w:after="120"/>
        <w:contextualSpacing w:val="0"/>
        <w:rPr>
          <w:rFonts w:asciiTheme="minorHAnsi" w:hAnsiTheme="minorHAnsi" w:cstheme="minorHAnsi"/>
        </w:rPr>
      </w:pPr>
      <w:r w:rsidRPr="00F10DB8">
        <w:rPr>
          <w:rFonts w:asciiTheme="minorHAnsi" w:hAnsiTheme="minorHAnsi" w:cstheme="minorHAnsi"/>
        </w:rPr>
        <w:t>Section 14 – Purpose of the modification, where appropriate, state the following:</w:t>
      </w:r>
    </w:p>
    <w:p w14:paraId="3B4F783F" w14:textId="77777777" w:rsidR="00E47470" w:rsidRPr="00F10DB8" w:rsidRDefault="00E47470" w:rsidP="00E47470">
      <w:pPr>
        <w:pStyle w:val="ListParagraph"/>
        <w:spacing w:after="120"/>
        <w:ind w:left="810"/>
        <w:contextualSpacing w:val="0"/>
        <w:rPr>
          <w:rFonts w:asciiTheme="minorHAnsi" w:hAnsiTheme="minorHAnsi" w:cstheme="minorHAnsi"/>
        </w:rPr>
      </w:pPr>
      <w:r w:rsidRPr="00F10DB8">
        <w:rPr>
          <w:rFonts w:asciiTheme="minorHAnsi" w:hAnsiTheme="minorHAnsi" w:cstheme="minorHAnsi"/>
        </w:rPr>
        <w:t>“</w:t>
      </w:r>
      <w:r w:rsidRPr="00F10DB8">
        <w:rPr>
          <w:rFonts w:asciiTheme="minorHAnsi" w:hAnsiTheme="minorHAnsi" w:cstheme="minorHAnsi"/>
          <w:b/>
          <w:bCs/>
        </w:rPr>
        <w:t>The purpose of this modification is to include FAR clause deviation clause 52.223-99 Ensuring Adequate COVID-19 Safety Protocols for Federal Contractors pursuant with Executive Order 14042.</w:t>
      </w:r>
      <w:r w:rsidRPr="00F10DB8">
        <w:rPr>
          <w:rFonts w:asciiTheme="minorHAnsi" w:hAnsiTheme="minorHAnsi" w:cstheme="minorHAnsi"/>
        </w:rPr>
        <w:t>”</w:t>
      </w:r>
    </w:p>
    <w:p w14:paraId="72C4D23D" w14:textId="53875CC9" w:rsidR="00E47470" w:rsidRPr="00F10DB8" w:rsidRDefault="00E47470" w:rsidP="00F10DB8">
      <w:pPr>
        <w:spacing w:before="120"/>
        <w:rPr>
          <w:rFonts w:asciiTheme="minorHAnsi" w:hAnsiTheme="minorHAnsi" w:cstheme="minorHAnsi"/>
          <w:szCs w:val="24"/>
        </w:rPr>
      </w:pPr>
      <w:r w:rsidRPr="00F10DB8">
        <w:rPr>
          <w:rFonts w:asciiTheme="minorHAnsi" w:hAnsiTheme="minorHAnsi" w:cstheme="minorHAnsi"/>
          <w:szCs w:val="24"/>
        </w:rPr>
        <w:t>For IDIQ parent contracts, add the following text</w:t>
      </w:r>
      <w:r w:rsidR="001D6F90" w:rsidRPr="00F10DB8">
        <w:rPr>
          <w:rFonts w:asciiTheme="minorHAnsi" w:hAnsiTheme="minorHAnsi" w:cstheme="minorHAnsi"/>
          <w:szCs w:val="24"/>
        </w:rPr>
        <w:t xml:space="preserve"> and include the FAR </w:t>
      </w:r>
      <w:r w:rsidR="007C395F">
        <w:rPr>
          <w:rFonts w:asciiTheme="minorHAnsi" w:hAnsiTheme="minorHAnsi" w:cstheme="minorHAnsi"/>
          <w:szCs w:val="24"/>
        </w:rPr>
        <w:t>d</w:t>
      </w:r>
      <w:r w:rsidR="001D6F90" w:rsidRPr="00F10DB8">
        <w:rPr>
          <w:rFonts w:asciiTheme="minorHAnsi" w:hAnsiTheme="minorHAnsi" w:cstheme="minorHAnsi"/>
          <w:szCs w:val="24"/>
        </w:rPr>
        <w:t xml:space="preserve">eviation </w:t>
      </w:r>
      <w:r w:rsidR="007C395F">
        <w:rPr>
          <w:rFonts w:asciiTheme="minorHAnsi" w:hAnsiTheme="minorHAnsi" w:cstheme="minorHAnsi"/>
          <w:szCs w:val="24"/>
        </w:rPr>
        <w:t xml:space="preserve">clause </w:t>
      </w:r>
      <w:r w:rsidR="001D6F90" w:rsidRPr="00F10DB8">
        <w:rPr>
          <w:rFonts w:asciiTheme="minorHAnsi" w:hAnsiTheme="minorHAnsi" w:cstheme="minorHAnsi"/>
          <w:szCs w:val="24"/>
        </w:rPr>
        <w:t>in full text</w:t>
      </w:r>
      <w:r w:rsidRPr="00F10DB8">
        <w:rPr>
          <w:rFonts w:asciiTheme="minorHAnsi" w:hAnsiTheme="minorHAnsi" w:cstheme="minorHAnsi"/>
          <w:szCs w:val="24"/>
        </w:rPr>
        <w:t xml:space="preserve">: </w:t>
      </w:r>
    </w:p>
    <w:p w14:paraId="03C267B3" w14:textId="77777777" w:rsidR="00E47470" w:rsidRPr="00F10DB8" w:rsidRDefault="00E47470" w:rsidP="00E47470">
      <w:pPr>
        <w:pStyle w:val="ListParagraph"/>
        <w:ind w:left="360"/>
        <w:contextualSpacing w:val="0"/>
        <w:rPr>
          <w:rFonts w:asciiTheme="minorHAnsi" w:hAnsiTheme="minorHAnsi" w:cstheme="minorHAnsi"/>
        </w:rPr>
      </w:pPr>
      <w:r w:rsidRPr="00F10DB8">
        <w:rPr>
          <w:rFonts w:asciiTheme="minorHAnsi" w:hAnsiTheme="minorHAnsi" w:cstheme="minorHAnsi"/>
        </w:rPr>
        <w:t>“</w:t>
      </w:r>
      <w:r w:rsidRPr="00F10DB8">
        <w:rPr>
          <w:rFonts w:asciiTheme="minorHAnsi" w:hAnsiTheme="minorHAnsi" w:cstheme="minorHAnsi"/>
          <w:b/>
          <w:bCs/>
        </w:rPr>
        <w:t>This FAR clause will apply to all existing and future task/delivery orders under this contract.</w:t>
      </w:r>
      <w:r w:rsidRPr="00F10DB8">
        <w:rPr>
          <w:rFonts w:asciiTheme="minorHAnsi" w:hAnsiTheme="minorHAnsi" w:cstheme="minorHAnsi"/>
        </w:rPr>
        <w:t>”</w:t>
      </w:r>
    </w:p>
    <w:p w14:paraId="68BDDC00" w14:textId="77777777" w:rsidR="001D6F90" w:rsidRPr="00F10DB8" w:rsidRDefault="001D6F90" w:rsidP="00E47470">
      <w:pPr>
        <w:spacing w:line="240" w:lineRule="auto"/>
        <w:rPr>
          <w:rFonts w:asciiTheme="minorHAnsi" w:hAnsiTheme="minorHAnsi" w:cstheme="minorHAnsi"/>
          <w:szCs w:val="24"/>
        </w:rPr>
      </w:pPr>
    </w:p>
    <w:p w14:paraId="26E5CC5E" w14:textId="7D0D4FEC" w:rsidR="00E47470" w:rsidRPr="00F10DB8" w:rsidRDefault="00E47470" w:rsidP="00F10DB8">
      <w:pPr>
        <w:spacing w:after="160"/>
        <w:rPr>
          <w:rFonts w:asciiTheme="minorHAnsi" w:hAnsiTheme="minorHAnsi" w:cstheme="minorHAnsi"/>
          <w:szCs w:val="24"/>
        </w:rPr>
      </w:pPr>
      <w:r w:rsidRPr="00F10DB8">
        <w:rPr>
          <w:rFonts w:asciiTheme="minorHAnsi" w:hAnsiTheme="minorHAnsi" w:cstheme="minorHAnsi"/>
          <w:szCs w:val="24"/>
        </w:rPr>
        <w:t>General guidance to the NIH acquisition community:</w:t>
      </w:r>
    </w:p>
    <w:p w14:paraId="58DDFD27" w14:textId="77777777" w:rsidR="00E47470" w:rsidRPr="00F10DB8" w:rsidRDefault="00E47470" w:rsidP="00515783">
      <w:pPr>
        <w:pStyle w:val="ListParagraph"/>
        <w:numPr>
          <w:ilvl w:val="0"/>
          <w:numId w:val="6"/>
        </w:numPr>
        <w:spacing w:after="120"/>
        <w:contextualSpacing w:val="0"/>
        <w:rPr>
          <w:rFonts w:asciiTheme="minorHAnsi" w:hAnsiTheme="minorHAnsi" w:cstheme="minorHAnsi"/>
        </w:rPr>
      </w:pPr>
      <w:r w:rsidRPr="00F10DB8">
        <w:rPr>
          <w:rFonts w:asciiTheme="minorHAnsi" w:hAnsiTheme="minorHAnsi" w:cstheme="minorHAnsi"/>
        </w:rPr>
        <w:t>Include the clause in any execution of a modification or option;</w:t>
      </w:r>
    </w:p>
    <w:p w14:paraId="57459430" w14:textId="77777777" w:rsidR="00E47470" w:rsidRPr="00F10DB8" w:rsidRDefault="00E47470" w:rsidP="00515783">
      <w:pPr>
        <w:pStyle w:val="ListParagraph"/>
        <w:numPr>
          <w:ilvl w:val="0"/>
          <w:numId w:val="6"/>
        </w:numPr>
        <w:spacing w:after="120"/>
        <w:contextualSpacing w:val="0"/>
        <w:rPr>
          <w:rFonts w:asciiTheme="minorHAnsi" w:hAnsiTheme="minorHAnsi" w:cstheme="minorHAnsi"/>
        </w:rPr>
      </w:pPr>
      <w:r w:rsidRPr="00F10DB8">
        <w:rPr>
          <w:rFonts w:asciiTheme="minorHAnsi" w:hAnsiTheme="minorHAnsi" w:cstheme="minorHAnsi"/>
        </w:rPr>
        <w:t>Modify the contract to include the clause (as soon as time and resources permit) if there is no immediate modification or option;</w:t>
      </w:r>
    </w:p>
    <w:p w14:paraId="2352D92B" w14:textId="77777777" w:rsidR="00E47470" w:rsidRPr="00F10DB8" w:rsidRDefault="00E47470" w:rsidP="00515783">
      <w:pPr>
        <w:pStyle w:val="ListParagraph"/>
        <w:numPr>
          <w:ilvl w:val="0"/>
          <w:numId w:val="6"/>
        </w:numPr>
        <w:spacing w:after="120"/>
        <w:contextualSpacing w:val="0"/>
        <w:rPr>
          <w:rFonts w:asciiTheme="minorHAnsi" w:hAnsiTheme="minorHAnsi" w:cstheme="minorHAnsi"/>
        </w:rPr>
      </w:pPr>
      <w:r w:rsidRPr="00F10DB8">
        <w:rPr>
          <w:rFonts w:asciiTheme="minorHAnsi" w:hAnsiTheme="minorHAnsi" w:cstheme="minorHAnsi"/>
        </w:rPr>
        <w:t>Once the modification for the parent IDIQ contract is issued, no modifications are needed for the task/delivery orders;</w:t>
      </w:r>
    </w:p>
    <w:p w14:paraId="3C621765" w14:textId="77777777" w:rsidR="00E47470" w:rsidRPr="00F10DB8" w:rsidRDefault="00E47470" w:rsidP="00515783">
      <w:pPr>
        <w:pStyle w:val="ListParagraph"/>
        <w:numPr>
          <w:ilvl w:val="0"/>
          <w:numId w:val="6"/>
        </w:numPr>
        <w:spacing w:after="120"/>
        <w:contextualSpacing w:val="0"/>
        <w:rPr>
          <w:rFonts w:asciiTheme="minorHAnsi" w:hAnsiTheme="minorHAnsi" w:cstheme="minorHAnsi"/>
        </w:rPr>
      </w:pPr>
      <w:r w:rsidRPr="00F10DB8">
        <w:rPr>
          <w:rFonts w:asciiTheme="minorHAnsi" w:hAnsiTheme="minorHAnsi" w:cstheme="minorHAnsi"/>
        </w:rPr>
        <w:t>If modifications for some task or delivery orders have already been made, the parent IDIQ contract will still have to be modified.</w:t>
      </w:r>
    </w:p>
    <w:p w14:paraId="49CB28B3" w14:textId="2785D46E" w:rsidR="001D6F90" w:rsidRPr="00F10DB8" w:rsidRDefault="00567E40" w:rsidP="00F10DB8">
      <w:pPr>
        <w:rPr>
          <w:rFonts w:asciiTheme="minorHAnsi" w:hAnsiTheme="minorHAnsi" w:cstheme="minorHAnsi"/>
          <w:szCs w:val="24"/>
        </w:rPr>
      </w:pPr>
      <w:hyperlink r:id="rId12" w:history="1">
        <w:r w:rsidR="001D6F90" w:rsidRPr="007B7E30">
          <w:rPr>
            <w:rStyle w:val="Hyperlink"/>
            <w:rFonts w:asciiTheme="minorHAnsi" w:hAnsiTheme="minorHAnsi" w:cstheme="minorHAnsi"/>
            <w:b/>
            <w:bCs/>
            <w:szCs w:val="24"/>
          </w:rPr>
          <w:t>OALM Communication 22-05</w:t>
        </w:r>
      </w:hyperlink>
      <w:r w:rsidR="001D6F90" w:rsidRPr="00F10DB8">
        <w:rPr>
          <w:rFonts w:asciiTheme="minorHAnsi" w:hAnsiTheme="minorHAnsi" w:cstheme="minorHAnsi"/>
          <w:szCs w:val="24"/>
        </w:rPr>
        <w:t xml:space="preserve">, effective October 21, 2021 </w:t>
      </w:r>
      <w:r w:rsidR="00F10DB8">
        <w:rPr>
          <w:rFonts w:asciiTheme="minorHAnsi" w:hAnsiTheme="minorHAnsi" w:cstheme="minorHAnsi"/>
          <w:szCs w:val="24"/>
        </w:rPr>
        <w:t xml:space="preserve">- </w:t>
      </w:r>
    </w:p>
    <w:p w14:paraId="48E625AA" w14:textId="6C06344D" w:rsidR="0010599B" w:rsidRPr="00F10DB8" w:rsidRDefault="001D6F90" w:rsidP="0010599B">
      <w:pPr>
        <w:spacing w:line="240" w:lineRule="auto"/>
        <w:rPr>
          <w:rFonts w:asciiTheme="minorHAnsi" w:hAnsiTheme="minorHAnsi" w:cstheme="minorHAnsi"/>
          <w:szCs w:val="24"/>
        </w:rPr>
      </w:pPr>
      <w:r w:rsidRPr="00F10DB8">
        <w:rPr>
          <w:rFonts w:asciiTheme="minorHAnsi" w:hAnsiTheme="minorHAnsi" w:cstheme="minorHAnsi"/>
          <w:szCs w:val="24"/>
        </w:rPr>
        <w:t>Provides updated tracking implementation of E.O 14042.</w:t>
      </w:r>
      <w:r w:rsidR="001E7827">
        <w:rPr>
          <w:rFonts w:asciiTheme="minorHAnsi" w:hAnsiTheme="minorHAnsi" w:cstheme="minorHAnsi"/>
          <w:szCs w:val="24"/>
        </w:rPr>
        <w:t xml:space="preserve"> </w:t>
      </w:r>
      <w:r w:rsidRPr="00F10DB8">
        <w:rPr>
          <w:rFonts w:asciiTheme="minorHAnsi" w:hAnsiTheme="minorHAnsi" w:cstheme="minorHAnsi"/>
          <w:szCs w:val="24"/>
        </w:rPr>
        <w:t>A</w:t>
      </w:r>
      <w:r w:rsidR="00E47470" w:rsidRPr="00F10DB8">
        <w:rPr>
          <w:rFonts w:asciiTheme="minorHAnsi" w:hAnsiTheme="minorHAnsi" w:cstheme="minorHAnsi"/>
          <w:szCs w:val="24"/>
        </w:rPr>
        <w:t xml:space="preserve">lert addressed a revision to the PRISM requirements for the description 6M field provided in OALM Communication 22-04 </w:t>
      </w:r>
      <w:r w:rsidR="0010599B" w:rsidRPr="00F10DB8">
        <w:rPr>
          <w:rFonts w:asciiTheme="minorHAnsi" w:hAnsiTheme="minorHAnsi" w:cstheme="minorHAnsi"/>
          <w:szCs w:val="24"/>
        </w:rPr>
        <w:t>.</w:t>
      </w:r>
    </w:p>
    <w:p w14:paraId="6C291370" w14:textId="77777777" w:rsidR="0010599B" w:rsidRPr="00F10DB8" w:rsidRDefault="0010599B" w:rsidP="0010599B">
      <w:pPr>
        <w:spacing w:line="240" w:lineRule="auto"/>
        <w:rPr>
          <w:rFonts w:asciiTheme="minorHAnsi" w:hAnsiTheme="minorHAnsi" w:cstheme="minorHAnsi"/>
          <w:szCs w:val="24"/>
        </w:rPr>
      </w:pPr>
    </w:p>
    <w:p w14:paraId="4A73AC8B" w14:textId="77777777" w:rsidR="0010599B" w:rsidRPr="00F10DB8" w:rsidRDefault="0010599B" w:rsidP="00515783">
      <w:pPr>
        <w:pStyle w:val="ListParagraph"/>
        <w:numPr>
          <w:ilvl w:val="0"/>
          <w:numId w:val="7"/>
        </w:numPr>
        <w:ind w:left="720"/>
        <w:contextualSpacing w:val="0"/>
        <w:rPr>
          <w:rFonts w:asciiTheme="minorHAnsi" w:hAnsiTheme="minorHAnsi" w:cstheme="minorHAnsi"/>
        </w:rPr>
      </w:pPr>
      <w:r w:rsidRPr="00F10DB8">
        <w:rPr>
          <w:rFonts w:asciiTheme="minorHAnsi" w:hAnsiTheme="minorHAnsi" w:cstheme="minorHAnsi"/>
        </w:rPr>
        <w:t>When entering the modification in PRISM, include the following in the “Purpose” field:</w:t>
      </w:r>
    </w:p>
    <w:p w14:paraId="52AF3353" w14:textId="77777777" w:rsidR="0010599B" w:rsidRPr="00F10DB8" w:rsidRDefault="0010599B" w:rsidP="00F10DB8">
      <w:pPr>
        <w:pStyle w:val="ListParagraph"/>
        <w:contextualSpacing w:val="0"/>
        <w:rPr>
          <w:rFonts w:asciiTheme="minorHAnsi" w:hAnsiTheme="minorHAnsi" w:cstheme="minorHAnsi"/>
          <w:b/>
          <w:bCs/>
        </w:rPr>
      </w:pPr>
      <w:r w:rsidRPr="00F10DB8">
        <w:rPr>
          <w:rFonts w:asciiTheme="minorHAnsi" w:hAnsiTheme="minorHAnsi" w:cstheme="minorHAnsi"/>
          <w:b/>
          <w:bCs/>
        </w:rPr>
        <w:t>“Deviation Clause 52.223-99 Ensuring Adequate COVID-19 Safety Protocols for Federal Contractors is being added to this contract.”</w:t>
      </w:r>
    </w:p>
    <w:p w14:paraId="1898E276" w14:textId="515F4DA1" w:rsidR="0010599B" w:rsidRPr="00F10DB8" w:rsidRDefault="0010599B" w:rsidP="00515783">
      <w:pPr>
        <w:pStyle w:val="ListParagraph"/>
        <w:numPr>
          <w:ilvl w:val="0"/>
          <w:numId w:val="7"/>
        </w:numPr>
        <w:ind w:left="720"/>
        <w:contextualSpacing w:val="0"/>
        <w:rPr>
          <w:rFonts w:asciiTheme="minorHAnsi" w:hAnsiTheme="minorHAnsi" w:cstheme="minorHAnsi"/>
        </w:rPr>
      </w:pPr>
      <w:r w:rsidRPr="00F10DB8">
        <w:rPr>
          <w:rFonts w:asciiTheme="minorHAnsi" w:hAnsiTheme="minorHAnsi" w:cstheme="minorHAnsi"/>
        </w:rPr>
        <w:t>Before launching FPDS, add “EO14042” to the beginning of the description in the 6M-Description of Requirement field and check the “Override FPDS Description” box.</w:t>
      </w:r>
    </w:p>
    <w:p w14:paraId="46976990" w14:textId="16DA9A92" w:rsidR="00F10DB8" w:rsidRPr="00F10DB8" w:rsidRDefault="00E47470" w:rsidP="00515783">
      <w:pPr>
        <w:pStyle w:val="ListParagraph"/>
        <w:numPr>
          <w:ilvl w:val="0"/>
          <w:numId w:val="7"/>
        </w:numPr>
        <w:ind w:left="720"/>
        <w:rPr>
          <w:rFonts w:asciiTheme="minorHAnsi" w:hAnsiTheme="minorHAnsi" w:cstheme="minorHAnsi"/>
        </w:rPr>
      </w:pPr>
      <w:r w:rsidRPr="00F10DB8">
        <w:rPr>
          <w:rFonts w:asciiTheme="minorHAnsi" w:hAnsiTheme="minorHAnsi" w:cstheme="minorHAnsi"/>
        </w:rPr>
        <w:t xml:space="preserve">Awards or modifications issued </w:t>
      </w:r>
      <w:r w:rsidR="00164303">
        <w:rPr>
          <w:rFonts w:asciiTheme="minorHAnsi" w:hAnsiTheme="minorHAnsi" w:cstheme="minorHAnsi"/>
        </w:rPr>
        <w:t xml:space="preserve">prior to the issuance of this instruction and </w:t>
      </w:r>
      <w:r w:rsidRPr="00F10DB8">
        <w:rPr>
          <w:rFonts w:asciiTheme="minorHAnsi" w:hAnsiTheme="minorHAnsi" w:cstheme="minorHAnsi"/>
        </w:rPr>
        <w:t>on or after September 30, 2021 should be updated in FPDS by December 1, 2021 by the Contracting Officer</w:t>
      </w:r>
      <w:r w:rsidR="00F10DB8">
        <w:rPr>
          <w:rFonts w:asciiTheme="minorHAnsi" w:hAnsiTheme="minorHAnsi" w:cstheme="minorHAnsi"/>
        </w:rPr>
        <w:t>.</w:t>
      </w:r>
    </w:p>
    <w:p w14:paraId="5E7D8B7E" w14:textId="3EAF1C53" w:rsidR="00E47470" w:rsidRDefault="00E47470" w:rsidP="00515783">
      <w:pPr>
        <w:pStyle w:val="ListParagraph"/>
        <w:numPr>
          <w:ilvl w:val="0"/>
          <w:numId w:val="7"/>
        </w:numPr>
        <w:ind w:left="720"/>
        <w:rPr>
          <w:rFonts w:asciiTheme="minorHAnsi" w:hAnsiTheme="minorHAnsi" w:cstheme="minorHAnsi"/>
        </w:rPr>
      </w:pPr>
      <w:r w:rsidRPr="00F10DB8">
        <w:rPr>
          <w:rFonts w:asciiTheme="minorHAnsi" w:hAnsiTheme="minorHAnsi" w:cstheme="minorHAnsi"/>
        </w:rPr>
        <w:t xml:space="preserve">The National Interest Action (NIA) code for COVID </w:t>
      </w:r>
      <w:r w:rsidRPr="00F10DB8">
        <w:rPr>
          <w:rFonts w:asciiTheme="minorHAnsi" w:hAnsiTheme="minorHAnsi" w:cstheme="minorHAnsi"/>
          <w:b/>
          <w:bCs/>
        </w:rPr>
        <w:t>should not be entered</w:t>
      </w:r>
      <w:r w:rsidRPr="00F10DB8">
        <w:rPr>
          <w:rFonts w:asciiTheme="minorHAnsi" w:hAnsiTheme="minorHAnsi" w:cstheme="minorHAnsi"/>
        </w:rPr>
        <w:t xml:space="preserve"> unless the award itself was issued in response to the pandemic</w:t>
      </w:r>
      <w:r w:rsidR="00F10DB8">
        <w:rPr>
          <w:rFonts w:asciiTheme="minorHAnsi" w:hAnsiTheme="minorHAnsi" w:cstheme="minorHAnsi"/>
        </w:rPr>
        <w:t>.</w:t>
      </w:r>
    </w:p>
    <w:p w14:paraId="5EDE5FA9" w14:textId="77777777" w:rsidR="00F10DB8" w:rsidRPr="00F10DB8" w:rsidRDefault="00F10DB8" w:rsidP="00F10DB8">
      <w:pPr>
        <w:pStyle w:val="ListParagraph"/>
        <w:rPr>
          <w:rFonts w:asciiTheme="minorHAnsi" w:hAnsiTheme="minorHAnsi" w:cstheme="minorHAnsi"/>
        </w:rPr>
      </w:pPr>
    </w:p>
    <w:p w14:paraId="647EABD2" w14:textId="39F442C3" w:rsidR="00DB30D7" w:rsidRPr="00F10DB8" w:rsidRDefault="00567E40" w:rsidP="001E7827">
      <w:pPr>
        <w:spacing w:after="120" w:line="240" w:lineRule="auto"/>
        <w:rPr>
          <w:rFonts w:asciiTheme="minorHAnsi" w:hAnsiTheme="minorHAnsi" w:cstheme="minorHAnsi"/>
          <w:szCs w:val="24"/>
        </w:rPr>
      </w:pPr>
      <w:hyperlink r:id="rId13" w:history="1">
        <w:r w:rsidR="00DB30D7" w:rsidRPr="007B7E30">
          <w:rPr>
            <w:rStyle w:val="Hyperlink"/>
            <w:rFonts w:asciiTheme="minorHAnsi" w:hAnsiTheme="minorHAnsi" w:cstheme="minorHAnsi"/>
            <w:b/>
            <w:bCs/>
            <w:szCs w:val="24"/>
          </w:rPr>
          <w:t>OALM Communication 22-07</w:t>
        </w:r>
      </w:hyperlink>
      <w:r w:rsidR="00DB30D7" w:rsidRPr="00F10DB8">
        <w:rPr>
          <w:rFonts w:asciiTheme="minorHAnsi" w:hAnsiTheme="minorHAnsi" w:cstheme="minorHAnsi"/>
          <w:szCs w:val="24"/>
        </w:rPr>
        <w:t>, effective October 28, 2021</w:t>
      </w:r>
      <w:r w:rsidR="00F10DB8">
        <w:rPr>
          <w:rFonts w:asciiTheme="minorHAnsi" w:hAnsiTheme="minorHAnsi" w:cstheme="minorHAnsi"/>
          <w:szCs w:val="24"/>
        </w:rPr>
        <w:t xml:space="preserve"> - </w:t>
      </w:r>
    </w:p>
    <w:p w14:paraId="3A2C51C4" w14:textId="1E394006" w:rsidR="00C96322" w:rsidRPr="00F10DB8" w:rsidRDefault="00DB30D7" w:rsidP="00E47470">
      <w:pPr>
        <w:spacing w:line="240" w:lineRule="auto"/>
        <w:rPr>
          <w:rFonts w:asciiTheme="minorHAnsi" w:hAnsiTheme="minorHAnsi" w:cstheme="minorHAnsi"/>
          <w:szCs w:val="24"/>
        </w:rPr>
      </w:pPr>
      <w:r w:rsidRPr="00F10DB8">
        <w:rPr>
          <w:rFonts w:asciiTheme="minorHAnsi" w:hAnsiTheme="minorHAnsi" w:cstheme="minorHAnsi"/>
          <w:szCs w:val="24"/>
        </w:rPr>
        <w:t>Provide</w:t>
      </w:r>
      <w:r w:rsidR="00F10DB8">
        <w:rPr>
          <w:rFonts w:asciiTheme="minorHAnsi" w:hAnsiTheme="minorHAnsi" w:cstheme="minorHAnsi"/>
          <w:szCs w:val="24"/>
        </w:rPr>
        <w:t>s</w:t>
      </w:r>
      <w:r w:rsidRPr="00F10DB8">
        <w:rPr>
          <w:rFonts w:asciiTheme="minorHAnsi" w:hAnsiTheme="minorHAnsi" w:cstheme="minorHAnsi"/>
          <w:szCs w:val="24"/>
        </w:rPr>
        <w:t xml:space="preserve"> additional administrative guidance </w:t>
      </w:r>
      <w:r w:rsidR="00C96322" w:rsidRPr="00F10DB8">
        <w:rPr>
          <w:rFonts w:asciiTheme="minorHAnsi" w:hAnsiTheme="minorHAnsi" w:cstheme="minorHAnsi"/>
          <w:szCs w:val="24"/>
        </w:rPr>
        <w:t>regarding implementation of E.O. 14042.</w:t>
      </w:r>
    </w:p>
    <w:p w14:paraId="58EAA5FB" w14:textId="05120BCC" w:rsidR="00C96322" w:rsidRPr="00F10DB8" w:rsidRDefault="00C96322" w:rsidP="00515783">
      <w:pPr>
        <w:pStyle w:val="ListParagraph"/>
        <w:numPr>
          <w:ilvl w:val="0"/>
          <w:numId w:val="9"/>
        </w:numPr>
        <w:rPr>
          <w:rFonts w:asciiTheme="minorHAnsi" w:hAnsiTheme="minorHAnsi" w:cstheme="minorHAnsi"/>
        </w:rPr>
      </w:pPr>
      <w:r w:rsidRPr="00F10DB8">
        <w:rPr>
          <w:rFonts w:asciiTheme="minorHAnsi" w:hAnsiTheme="minorHAnsi" w:cstheme="minorHAnsi"/>
        </w:rPr>
        <w:t>Tailoring of FAR deviation clause 52.223-99</w:t>
      </w:r>
      <w:r w:rsidR="001E7827">
        <w:rPr>
          <w:rFonts w:asciiTheme="minorHAnsi" w:hAnsiTheme="minorHAnsi" w:cstheme="minorHAnsi"/>
        </w:rPr>
        <w:t xml:space="preserve"> - </w:t>
      </w:r>
      <w:r w:rsidR="00F10DB8">
        <w:rPr>
          <w:rFonts w:asciiTheme="minorHAnsi" w:hAnsiTheme="minorHAnsi" w:cstheme="minorHAnsi"/>
        </w:rPr>
        <w:t>T</w:t>
      </w:r>
      <w:r w:rsidRPr="00F10DB8">
        <w:rPr>
          <w:rFonts w:asciiTheme="minorHAnsi" w:hAnsiTheme="minorHAnsi" w:cstheme="minorHAnsi"/>
        </w:rPr>
        <w:t>he FAR deviation clause 52.223-99 can neither be tailored nor have verbiage included to add flexibility</w:t>
      </w:r>
      <w:r w:rsidR="00F10DB8">
        <w:rPr>
          <w:rFonts w:asciiTheme="minorHAnsi" w:hAnsiTheme="minorHAnsi" w:cstheme="minorHAnsi"/>
        </w:rPr>
        <w:t>.</w:t>
      </w:r>
    </w:p>
    <w:p w14:paraId="115D3705" w14:textId="3FDCB32C" w:rsidR="00E47470" w:rsidRPr="00F10DB8" w:rsidRDefault="00C96322" w:rsidP="00515783">
      <w:pPr>
        <w:pStyle w:val="ListParagraph"/>
        <w:numPr>
          <w:ilvl w:val="0"/>
          <w:numId w:val="9"/>
        </w:numPr>
        <w:rPr>
          <w:rFonts w:asciiTheme="minorHAnsi" w:hAnsiTheme="minorHAnsi" w:cstheme="minorHAnsi"/>
        </w:rPr>
      </w:pPr>
      <w:r w:rsidRPr="00F10DB8">
        <w:rPr>
          <w:rFonts w:asciiTheme="minorHAnsi" w:hAnsiTheme="minorHAnsi" w:cstheme="minorHAnsi"/>
        </w:rPr>
        <w:t>Contractor Refusal to Sign Modification or Submit Additional Costs</w:t>
      </w:r>
      <w:r w:rsidR="00F10DB8">
        <w:rPr>
          <w:rFonts w:asciiTheme="minorHAnsi" w:hAnsiTheme="minorHAnsi" w:cstheme="minorHAnsi"/>
        </w:rPr>
        <w:t>. I</w:t>
      </w:r>
      <w:r w:rsidRPr="00F10DB8">
        <w:rPr>
          <w:rFonts w:asciiTheme="minorHAnsi" w:hAnsiTheme="minorHAnsi" w:cstheme="minorHAnsi"/>
        </w:rPr>
        <w:t>f any of these issues arise, send a notification to the DAPE</w:t>
      </w:r>
      <w:r w:rsidR="00E47470" w:rsidRPr="00F10DB8">
        <w:rPr>
          <w:rFonts w:asciiTheme="minorHAnsi" w:hAnsiTheme="minorHAnsi" w:cstheme="minorHAnsi"/>
        </w:rPr>
        <w:t xml:space="preserve"> mailbox (</w:t>
      </w:r>
      <w:hyperlink r:id="rId14" w:history="1">
        <w:r w:rsidR="00E47470" w:rsidRPr="00F10DB8">
          <w:rPr>
            <w:rStyle w:val="Hyperlink"/>
            <w:rFonts w:asciiTheme="minorHAnsi" w:hAnsiTheme="minorHAnsi" w:cstheme="minorHAnsi"/>
          </w:rPr>
          <w:t>dape@od.nih.gov</w:t>
        </w:r>
      </w:hyperlink>
      <w:r w:rsidR="00E47470" w:rsidRPr="00F10DB8">
        <w:rPr>
          <w:rFonts w:asciiTheme="minorHAnsi" w:hAnsiTheme="minorHAnsi" w:cstheme="minorHAnsi"/>
        </w:rPr>
        <w:t xml:space="preserve">) with the </w:t>
      </w:r>
      <w:r w:rsidRPr="00F10DB8">
        <w:rPr>
          <w:rFonts w:asciiTheme="minorHAnsi" w:hAnsiTheme="minorHAnsi" w:cstheme="minorHAnsi"/>
        </w:rPr>
        <w:t xml:space="preserve">required </w:t>
      </w:r>
      <w:r w:rsidR="00E47470" w:rsidRPr="00F10DB8">
        <w:rPr>
          <w:rFonts w:asciiTheme="minorHAnsi" w:hAnsiTheme="minorHAnsi" w:cstheme="minorHAnsi"/>
        </w:rPr>
        <w:t>information</w:t>
      </w:r>
      <w:r w:rsidRPr="00F10DB8">
        <w:rPr>
          <w:rFonts w:asciiTheme="minorHAnsi" w:hAnsiTheme="minorHAnsi" w:cstheme="minorHAnsi"/>
        </w:rPr>
        <w:t xml:space="preserve"> as identified in the communication. Failure of a contractor to sign any new awards will preclude making the award to that contractor.</w:t>
      </w:r>
    </w:p>
    <w:p w14:paraId="11C77685" w14:textId="205B3394" w:rsidR="00C96322" w:rsidRPr="00F10DB8" w:rsidRDefault="00C96322" w:rsidP="00515783">
      <w:pPr>
        <w:pStyle w:val="ListParagraph"/>
        <w:numPr>
          <w:ilvl w:val="0"/>
          <w:numId w:val="8"/>
        </w:numPr>
        <w:rPr>
          <w:rFonts w:asciiTheme="minorHAnsi" w:hAnsiTheme="minorHAnsi" w:cstheme="minorHAnsi"/>
        </w:rPr>
      </w:pPr>
      <w:r w:rsidRPr="00F10DB8">
        <w:rPr>
          <w:rFonts w:asciiTheme="minorHAnsi" w:hAnsiTheme="minorHAnsi" w:cstheme="minorHAnsi"/>
        </w:rPr>
        <w:t>Sample Cover Sheet</w:t>
      </w:r>
      <w:r w:rsidR="00F10DB8">
        <w:rPr>
          <w:rFonts w:asciiTheme="minorHAnsi" w:hAnsiTheme="minorHAnsi" w:cstheme="minorHAnsi"/>
        </w:rPr>
        <w:t>. C</w:t>
      </w:r>
      <w:r w:rsidRPr="00F10DB8">
        <w:rPr>
          <w:rFonts w:asciiTheme="minorHAnsi" w:hAnsiTheme="minorHAnsi" w:cstheme="minorHAnsi"/>
        </w:rPr>
        <w:t xml:space="preserve">ontracting officers may use the sample cover sheet to transmit awards or modifications with </w:t>
      </w:r>
      <w:r w:rsidR="00F10DB8">
        <w:rPr>
          <w:rFonts w:asciiTheme="minorHAnsi" w:hAnsiTheme="minorHAnsi" w:cstheme="minorHAnsi"/>
        </w:rPr>
        <w:t>the</w:t>
      </w:r>
      <w:r w:rsidRPr="00F10DB8">
        <w:rPr>
          <w:rFonts w:asciiTheme="minorHAnsi" w:hAnsiTheme="minorHAnsi" w:cstheme="minorHAnsi"/>
        </w:rPr>
        <w:t xml:space="preserve"> FAR deviation clause 52.223-99</w:t>
      </w:r>
      <w:r w:rsidR="00F10DB8">
        <w:rPr>
          <w:rFonts w:asciiTheme="minorHAnsi" w:hAnsiTheme="minorHAnsi" w:cstheme="minorHAnsi"/>
        </w:rPr>
        <w:t>.</w:t>
      </w:r>
    </w:p>
    <w:p w14:paraId="23557A0D" w14:textId="04FA277A" w:rsidR="00C96322" w:rsidRDefault="00C96322" w:rsidP="00917BE8">
      <w:pPr>
        <w:spacing w:line="240" w:lineRule="auto"/>
        <w:rPr>
          <w:rFonts w:asciiTheme="minorHAnsi" w:hAnsiTheme="minorHAnsi" w:cstheme="minorHAnsi"/>
          <w:szCs w:val="24"/>
        </w:rPr>
      </w:pPr>
    </w:p>
    <w:p w14:paraId="0BC92348" w14:textId="7C9681B7" w:rsidR="00917BE8" w:rsidRPr="004A71D3" w:rsidRDefault="00567E40" w:rsidP="004A71D3">
      <w:pPr>
        <w:spacing w:after="120" w:line="240" w:lineRule="auto"/>
        <w:rPr>
          <w:rStyle w:val="Hyperlink"/>
          <w:rFonts w:asciiTheme="minorHAnsi" w:hAnsiTheme="minorHAnsi" w:cstheme="minorHAnsi"/>
          <w:b/>
          <w:bCs/>
        </w:rPr>
      </w:pPr>
      <w:hyperlink r:id="rId15" w:history="1">
        <w:r w:rsidR="00917BE8" w:rsidRPr="00EC56BF">
          <w:rPr>
            <w:rStyle w:val="Hyperlink"/>
            <w:rFonts w:asciiTheme="minorHAnsi" w:hAnsiTheme="minorHAnsi" w:cstheme="minorHAnsi"/>
            <w:b/>
            <w:bCs/>
          </w:rPr>
          <w:t>OALM Communication 22-10</w:t>
        </w:r>
      </w:hyperlink>
      <w:r w:rsidR="00917BE8" w:rsidRPr="002D604A">
        <w:rPr>
          <w:rStyle w:val="Hyperlink"/>
          <w:rFonts w:asciiTheme="minorHAnsi" w:hAnsiTheme="minorHAnsi" w:cstheme="minorHAnsi"/>
          <w:color w:val="auto"/>
          <w:u w:val="none"/>
        </w:rPr>
        <w:t xml:space="preserve">, </w:t>
      </w:r>
      <w:r w:rsidR="00917BE8" w:rsidRPr="004A71D3">
        <w:rPr>
          <w:rFonts w:asciiTheme="minorHAnsi" w:hAnsiTheme="minorHAnsi" w:cstheme="minorHAnsi"/>
        </w:rPr>
        <w:t>effective November 2, 2021 –</w:t>
      </w:r>
      <w:r w:rsidR="00917BE8" w:rsidRPr="004A71D3">
        <w:rPr>
          <w:rStyle w:val="Hyperlink"/>
          <w:rFonts w:asciiTheme="minorHAnsi" w:hAnsiTheme="minorHAnsi" w:cstheme="minorHAnsi"/>
          <w:b/>
          <w:bCs/>
        </w:rPr>
        <w:t xml:space="preserve"> </w:t>
      </w:r>
    </w:p>
    <w:p w14:paraId="5CFA2E4C" w14:textId="529145E7" w:rsidR="00917BE8" w:rsidRDefault="00917BE8" w:rsidP="00917BE8">
      <w:pPr>
        <w:spacing w:line="240" w:lineRule="auto"/>
        <w:rPr>
          <w:rFonts w:asciiTheme="minorHAnsi" w:hAnsiTheme="minorHAnsi" w:cstheme="minorHAnsi"/>
          <w:szCs w:val="24"/>
        </w:rPr>
      </w:pPr>
      <w:r>
        <w:rPr>
          <w:rFonts w:asciiTheme="minorHAnsi" w:hAnsiTheme="minorHAnsi" w:cstheme="minorHAnsi"/>
          <w:szCs w:val="24"/>
        </w:rPr>
        <w:t>Contains guidance on new and existing orders for GSA Schedules, NIH-Wide IDIQs and BPAs.</w:t>
      </w:r>
    </w:p>
    <w:p w14:paraId="2A3386E3" w14:textId="29271DDD" w:rsidR="00917BE8" w:rsidRDefault="00917BE8" w:rsidP="00917BE8">
      <w:pPr>
        <w:pStyle w:val="ListParagraph"/>
        <w:numPr>
          <w:ilvl w:val="0"/>
          <w:numId w:val="8"/>
        </w:numPr>
        <w:rPr>
          <w:rFonts w:asciiTheme="minorHAnsi" w:hAnsiTheme="minorHAnsi" w:cstheme="minorHAnsi"/>
        </w:rPr>
      </w:pPr>
      <w:r>
        <w:rPr>
          <w:rFonts w:asciiTheme="minorHAnsi" w:hAnsiTheme="minorHAnsi" w:cstheme="minorHAnsi"/>
        </w:rPr>
        <w:t>Open Market pur</w:t>
      </w:r>
      <w:r w:rsidR="00764B92">
        <w:rPr>
          <w:rFonts w:asciiTheme="minorHAnsi" w:hAnsiTheme="minorHAnsi" w:cstheme="minorHAnsi"/>
        </w:rPr>
        <w:t>chase orders for services, above the MPT, must include the FAR deviation clause. A bilateral modification on all existing OM purchase orders for services will need to be executed as quickly as resources allow.</w:t>
      </w:r>
    </w:p>
    <w:p w14:paraId="5905BC40" w14:textId="5A6B9CCB" w:rsidR="004060B1" w:rsidRDefault="00401CA0" w:rsidP="00917BE8">
      <w:pPr>
        <w:pStyle w:val="ListParagraph"/>
        <w:numPr>
          <w:ilvl w:val="0"/>
          <w:numId w:val="8"/>
        </w:numPr>
        <w:rPr>
          <w:rFonts w:asciiTheme="minorHAnsi" w:hAnsiTheme="minorHAnsi" w:cstheme="minorHAnsi"/>
        </w:rPr>
      </w:pPr>
      <w:r>
        <w:rPr>
          <w:rFonts w:asciiTheme="minorHAnsi" w:hAnsiTheme="minorHAnsi" w:cstheme="minorHAnsi"/>
        </w:rPr>
        <w:lastRenderedPageBreak/>
        <w:t>For</w:t>
      </w:r>
      <w:r w:rsidR="00CA08BE">
        <w:rPr>
          <w:rFonts w:asciiTheme="minorHAnsi" w:hAnsiTheme="minorHAnsi" w:cstheme="minorHAnsi"/>
        </w:rPr>
        <w:t xml:space="preserve"> orders under</w:t>
      </w:r>
      <w:r>
        <w:rPr>
          <w:rFonts w:asciiTheme="minorHAnsi" w:hAnsiTheme="minorHAnsi" w:cstheme="minorHAnsi"/>
        </w:rPr>
        <w:t xml:space="preserve"> </w:t>
      </w:r>
      <w:r w:rsidR="004060B1">
        <w:rPr>
          <w:rFonts w:asciiTheme="minorHAnsi" w:hAnsiTheme="minorHAnsi" w:cstheme="minorHAnsi"/>
        </w:rPr>
        <w:t>GSA</w:t>
      </w:r>
      <w:r>
        <w:rPr>
          <w:rFonts w:asciiTheme="minorHAnsi" w:hAnsiTheme="minorHAnsi" w:cstheme="minorHAnsi"/>
        </w:rPr>
        <w:t xml:space="preserve"> FSS BPA</w:t>
      </w:r>
      <w:r w:rsidR="00CA08BE">
        <w:rPr>
          <w:rFonts w:asciiTheme="minorHAnsi" w:hAnsiTheme="minorHAnsi" w:cstheme="minorHAnsi"/>
        </w:rPr>
        <w:t>s</w:t>
      </w:r>
      <w:r>
        <w:rPr>
          <w:rFonts w:asciiTheme="minorHAnsi" w:hAnsiTheme="minorHAnsi" w:cstheme="minorHAnsi"/>
        </w:rPr>
        <w:t>, Schedule IDIQs and other GSA GWAC vehicles,</w:t>
      </w:r>
      <w:r w:rsidR="004060B1">
        <w:rPr>
          <w:rFonts w:asciiTheme="minorHAnsi" w:hAnsiTheme="minorHAnsi" w:cstheme="minorHAnsi"/>
        </w:rPr>
        <w:t xml:space="preserve"> </w:t>
      </w:r>
      <w:r>
        <w:rPr>
          <w:rFonts w:asciiTheme="minorHAnsi" w:hAnsiTheme="minorHAnsi" w:cstheme="minorHAnsi"/>
        </w:rPr>
        <w:t>C</w:t>
      </w:r>
      <w:r w:rsidR="004060B1">
        <w:rPr>
          <w:rFonts w:asciiTheme="minorHAnsi" w:hAnsiTheme="minorHAnsi" w:cstheme="minorHAnsi"/>
        </w:rPr>
        <w:t xml:space="preserve">ontracting </w:t>
      </w:r>
      <w:r>
        <w:rPr>
          <w:rFonts w:asciiTheme="minorHAnsi" w:hAnsiTheme="minorHAnsi" w:cstheme="minorHAnsi"/>
        </w:rPr>
        <w:t>O</w:t>
      </w:r>
      <w:r w:rsidR="004060B1">
        <w:rPr>
          <w:rFonts w:asciiTheme="minorHAnsi" w:hAnsiTheme="minorHAnsi" w:cstheme="minorHAnsi"/>
        </w:rPr>
        <w:t xml:space="preserve">fficers must ensure that the contract has been modified to include the FAR deviation clause before an award </w:t>
      </w:r>
      <w:r w:rsidR="002D604A">
        <w:rPr>
          <w:rFonts w:asciiTheme="minorHAnsi" w:hAnsiTheme="minorHAnsi" w:cstheme="minorHAnsi"/>
        </w:rPr>
        <w:t xml:space="preserve">is </w:t>
      </w:r>
      <w:r w:rsidR="004060B1">
        <w:rPr>
          <w:rFonts w:asciiTheme="minorHAnsi" w:hAnsiTheme="minorHAnsi" w:cstheme="minorHAnsi"/>
        </w:rPr>
        <w:t>made</w:t>
      </w:r>
      <w:r w:rsidR="000150EF">
        <w:rPr>
          <w:rFonts w:asciiTheme="minorHAnsi" w:hAnsiTheme="minorHAnsi" w:cstheme="minorHAnsi"/>
        </w:rPr>
        <w:t>.</w:t>
      </w:r>
      <w:r w:rsidR="002D604A">
        <w:rPr>
          <w:rFonts w:asciiTheme="minorHAnsi" w:hAnsiTheme="minorHAnsi" w:cstheme="minorHAnsi"/>
        </w:rPr>
        <w:t xml:space="preserve"> </w:t>
      </w:r>
      <w:r>
        <w:rPr>
          <w:rFonts w:asciiTheme="minorHAnsi" w:hAnsiTheme="minorHAnsi" w:cstheme="minorHAnsi"/>
        </w:rPr>
        <w:t>GSA is in the process of modifying Schedule contracts so the clause will flow down to existing and future orders.</w:t>
      </w:r>
    </w:p>
    <w:p w14:paraId="4E6389D4" w14:textId="2C397DD0" w:rsidR="004A71D3" w:rsidRDefault="002D604A" w:rsidP="00917BE8">
      <w:pPr>
        <w:pStyle w:val="ListParagraph"/>
        <w:numPr>
          <w:ilvl w:val="0"/>
          <w:numId w:val="8"/>
        </w:numPr>
        <w:rPr>
          <w:rFonts w:asciiTheme="minorHAnsi" w:hAnsiTheme="minorHAnsi" w:cstheme="minorHAnsi"/>
        </w:rPr>
      </w:pPr>
      <w:r>
        <w:rPr>
          <w:rFonts w:asciiTheme="minorHAnsi" w:hAnsiTheme="minorHAnsi" w:cstheme="minorHAnsi"/>
        </w:rPr>
        <w:t>A</w:t>
      </w:r>
      <w:r w:rsidR="004060B1">
        <w:rPr>
          <w:rFonts w:asciiTheme="minorHAnsi" w:hAnsiTheme="minorHAnsi" w:cstheme="minorHAnsi"/>
        </w:rPr>
        <w:t>ll base award modifications have been completed</w:t>
      </w:r>
      <w:r>
        <w:rPr>
          <w:rFonts w:asciiTheme="minorHAnsi" w:hAnsiTheme="minorHAnsi" w:cstheme="minorHAnsi"/>
        </w:rPr>
        <w:t xml:space="preserve"> for NITAAC GWACs – No action is required</w:t>
      </w:r>
      <w:r w:rsidR="004060B1">
        <w:rPr>
          <w:rFonts w:asciiTheme="minorHAnsi" w:hAnsiTheme="minorHAnsi" w:cstheme="minorHAnsi"/>
        </w:rPr>
        <w:t>.</w:t>
      </w:r>
    </w:p>
    <w:p w14:paraId="349C6A35" w14:textId="3DDC7855" w:rsidR="002D604A" w:rsidRDefault="00EC56BF" w:rsidP="00917BE8">
      <w:pPr>
        <w:pStyle w:val="ListParagraph"/>
        <w:numPr>
          <w:ilvl w:val="0"/>
          <w:numId w:val="8"/>
        </w:numPr>
        <w:rPr>
          <w:rFonts w:asciiTheme="minorHAnsi" w:hAnsiTheme="minorHAnsi" w:cstheme="minorHAnsi"/>
        </w:rPr>
      </w:pPr>
      <w:r>
        <w:rPr>
          <w:rFonts w:asciiTheme="minorHAnsi" w:hAnsiTheme="minorHAnsi" w:cstheme="minorHAnsi"/>
        </w:rPr>
        <w:t xml:space="preserve">Contracting officers placing orders against </w:t>
      </w:r>
      <w:r w:rsidR="000B38CD">
        <w:rPr>
          <w:rFonts w:asciiTheme="minorHAnsi" w:hAnsiTheme="minorHAnsi" w:cstheme="minorHAnsi"/>
        </w:rPr>
        <w:t xml:space="preserve">NIH-Wide IDIQs </w:t>
      </w:r>
      <w:r>
        <w:rPr>
          <w:rFonts w:asciiTheme="minorHAnsi" w:hAnsiTheme="minorHAnsi" w:cstheme="minorHAnsi"/>
        </w:rPr>
        <w:t>(</w:t>
      </w:r>
      <w:hyperlink r:id="rId16" w:history="1">
        <w:r w:rsidR="000B38CD" w:rsidRPr="00EC56BF">
          <w:rPr>
            <w:rStyle w:val="Hyperlink"/>
            <w:rFonts w:asciiTheme="minorHAnsi" w:hAnsiTheme="minorHAnsi" w:cstheme="minorHAnsi"/>
          </w:rPr>
          <w:t>LTASC</w:t>
        </w:r>
      </w:hyperlink>
      <w:r w:rsidR="000B38CD">
        <w:rPr>
          <w:rFonts w:asciiTheme="minorHAnsi" w:hAnsiTheme="minorHAnsi" w:cstheme="minorHAnsi"/>
        </w:rPr>
        <w:t xml:space="preserve">, </w:t>
      </w:r>
      <w:hyperlink r:id="rId17" w:history="1">
        <w:r w:rsidR="000B38CD" w:rsidRPr="00EC56BF">
          <w:rPr>
            <w:rStyle w:val="Hyperlink"/>
            <w:rFonts w:asciiTheme="minorHAnsi" w:hAnsiTheme="minorHAnsi" w:cstheme="minorHAnsi"/>
          </w:rPr>
          <w:t>NIHBPSS</w:t>
        </w:r>
      </w:hyperlink>
      <w:r w:rsidR="000B38CD">
        <w:rPr>
          <w:rFonts w:asciiTheme="minorHAnsi" w:hAnsiTheme="minorHAnsi" w:cstheme="minorHAnsi"/>
        </w:rPr>
        <w:t xml:space="preserve">, </w:t>
      </w:r>
      <w:hyperlink r:id="rId18" w:history="1">
        <w:r w:rsidR="000B38CD" w:rsidRPr="00EC56BF">
          <w:rPr>
            <w:rStyle w:val="Hyperlink"/>
            <w:rFonts w:asciiTheme="minorHAnsi" w:hAnsiTheme="minorHAnsi" w:cstheme="minorHAnsi"/>
          </w:rPr>
          <w:t>NIHCATS III</w:t>
        </w:r>
      </w:hyperlink>
      <w:r w:rsidR="000B38CD">
        <w:rPr>
          <w:rFonts w:asciiTheme="minorHAnsi" w:hAnsiTheme="minorHAnsi" w:cstheme="minorHAnsi"/>
        </w:rPr>
        <w:t xml:space="preserve">, </w:t>
      </w:r>
      <w:hyperlink r:id="rId19" w:history="1">
        <w:r w:rsidR="000B38CD" w:rsidRPr="00EC56BF">
          <w:rPr>
            <w:rStyle w:val="Hyperlink"/>
            <w:rFonts w:asciiTheme="minorHAnsi" w:hAnsiTheme="minorHAnsi" w:cstheme="minorHAnsi"/>
          </w:rPr>
          <w:t>PICS II</w:t>
        </w:r>
      </w:hyperlink>
      <w:r w:rsidR="000B38CD">
        <w:rPr>
          <w:rFonts w:asciiTheme="minorHAnsi" w:hAnsiTheme="minorHAnsi" w:cstheme="minorHAnsi"/>
        </w:rPr>
        <w:t xml:space="preserve"> and </w:t>
      </w:r>
      <w:hyperlink r:id="rId20" w:history="1">
        <w:r w:rsidR="000B38CD" w:rsidRPr="00EC56BF">
          <w:rPr>
            <w:rStyle w:val="Hyperlink"/>
            <w:rFonts w:asciiTheme="minorHAnsi" w:hAnsiTheme="minorHAnsi" w:cstheme="minorHAnsi"/>
          </w:rPr>
          <w:t>SOAR</w:t>
        </w:r>
      </w:hyperlink>
      <w:r>
        <w:rPr>
          <w:rFonts w:asciiTheme="minorHAnsi" w:hAnsiTheme="minorHAnsi" w:cstheme="minorHAnsi"/>
        </w:rPr>
        <w:t>)</w:t>
      </w:r>
      <w:r w:rsidR="000B38CD">
        <w:rPr>
          <w:rFonts w:asciiTheme="minorHAnsi" w:hAnsiTheme="minorHAnsi" w:cstheme="minorHAnsi"/>
        </w:rPr>
        <w:t xml:space="preserve"> must include the FAR deviation clause in the order if the base award modification has not yet been fully executed.</w:t>
      </w:r>
    </w:p>
    <w:p w14:paraId="5FAE89ED" w14:textId="37C4BCFF" w:rsidR="000B38CD" w:rsidRDefault="000B38CD" w:rsidP="00917BE8">
      <w:pPr>
        <w:pStyle w:val="ListParagraph"/>
        <w:numPr>
          <w:ilvl w:val="0"/>
          <w:numId w:val="8"/>
        </w:numPr>
        <w:rPr>
          <w:rFonts w:asciiTheme="minorHAnsi" w:hAnsiTheme="minorHAnsi" w:cstheme="minorHAnsi"/>
        </w:rPr>
      </w:pPr>
      <w:r>
        <w:rPr>
          <w:rFonts w:asciiTheme="minorHAnsi" w:hAnsiTheme="minorHAnsi" w:cstheme="minorHAnsi"/>
        </w:rPr>
        <w:t>NIH Open Market BPAs are being modified to include the FAR deviation</w:t>
      </w:r>
      <w:r w:rsidR="0004055F">
        <w:rPr>
          <w:rFonts w:asciiTheme="minorHAnsi" w:hAnsiTheme="minorHAnsi" w:cstheme="minorHAnsi"/>
        </w:rPr>
        <w:t xml:space="preserve"> so it will flow down to all new and existing Calls. </w:t>
      </w:r>
      <w:r w:rsidR="00854F17">
        <w:rPr>
          <w:rFonts w:asciiTheme="minorHAnsi" w:hAnsiTheme="minorHAnsi" w:cstheme="minorHAnsi"/>
        </w:rPr>
        <w:t xml:space="preserve">All new BPA </w:t>
      </w:r>
      <w:r w:rsidR="008D00BF">
        <w:rPr>
          <w:rFonts w:asciiTheme="minorHAnsi" w:hAnsiTheme="minorHAnsi" w:cstheme="minorHAnsi"/>
        </w:rPr>
        <w:t>c</w:t>
      </w:r>
      <w:r w:rsidR="00854F17">
        <w:rPr>
          <w:rFonts w:asciiTheme="minorHAnsi" w:hAnsiTheme="minorHAnsi" w:cstheme="minorHAnsi"/>
        </w:rPr>
        <w:t>alls will need to include the FAR deviation clause at the call level until the OM BPAs have been modified.</w:t>
      </w:r>
    </w:p>
    <w:p w14:paraId="56148D5A" w14:textId="77777777" w:rsidR="00EC56BF" w:rsidRDefault="00EC56BF" w:rsidP="00854F17">
      <w:pPr>
        <w:rPr>
          <w:rFonts w:asciiTheme="minorHAnsi" w:hAnsiTheme="minorHAnsi" w:cstheme="minorHAnsi"/>
        </w:rPr>
      </w:pPr>
    </w:p>
    <w:p w14:paraId="3A473F60" w14:textId="72997B7D" w:rsidR="00854F17" w:rsidRPr="00EC56BF" w:rsidRDefault="00401CA0" w:rsidP="00854F17">
      <w:pPr>
        <w:rPr>
          <w:rStyle w:val="Hyperlink"/>
          <w:rFonts w:eastAsiaTheme="minorEastAsia"/>
          <w:szCs w:val="24"/>
        </w:rPr>
      </w:pPr>
      <w:r>
        <w:rPr>
          <w:rFonts w:asciiTheme="minorHAnsi" w:hAnsiTheme="minorHAnsi" w:cstheme="minorHAnsi"/>
        </w:rPr>
        <w:t>C</w:t>
      </w:r>
      <w:r w:rsidR="00854F17">
        <w:rPr>
          <w:rFonts w:asciiTheme="minorHAnsi" w:hAnsiTheme="minorHAnsi" w:cstheme="minorHAnsi"/>
        </w:rPr>
        <w:t>heck the status of the GSA modifications</w:t>
      </w:r>
      <w:r>
        <w:rPr>
          <w:rFonts w:asciiTheme="minorHAnsi" w:hAnsiTheme="minorHAnsi" w:cstheme="minorHAnsi"/>
        </w:rPr>
        <w:t xml:space="preserve"> by</w:t>
      </w:r>
      <w:r w:rsidR="00854F17">
        <w:rPr>
          <w:rFonts w:asciiTheme="minorHAnsi" w:hAnsiTheme="minorHAnsi" w:cstheme="minorHAnsi"/>
        </w:rPr>
        <w:t xml:space="preserve"> visit</w:t>
      </w:r>
      <w:r>
        <w:rPr>
          <w:rFonts w:asciiTheme="minorHAnsi" w:hAnsiTheme="minorHAnsi" w:cstheme="minorHAnsi"/>
        </w:rPr>
        <w:t>ing</w:t>
      </w:r>
      <w:r w:rsidR="00854F17">
        <w:rPr>
          <w:rFonts w:asciiTheme="minorHAnsi" w:hAnsiTheme="minorHAnsi" w:cstheme="minorHAnsi"/>
        </w:rPr>
        <w:t xml:space="preserve"> their interactive website at </w:t>
      </w:r>
      <w:hyperlink r:id="rId21" w:history="1">
        <w:r w:rsidR="00854F17" w:rsidRPr="00854F17">
          <w:rPr>
            <w:rStyle w:val="Hyperlink"/>
            <w:rFonts w:asciiTheme="minorHAnsi" w:eastAsiaTheme="minorEastAsia" w:hAnsiTheme="minorHAnsi" w:cstheme="minorHAnsi"/>
            <w:szCs w:val="24"/>
          </w:rPr>
          <w:t>https://d2d.gsa.gov/report/covid-safety-protocols-federal-contractors-public</w:t>
        </w:r>
      </w:hyperlink>
      <w:r w:rsidR="00EC56BF" w:rsidRPr="00EC56BF">
        <w:rPr>
          <w:rStyle w:val="Hyperlink"/>
          <w:rFonts w:asciiTheme="minorHAnsi" w:eastAsiaTheme="minorEastAsia" w:hAnsiTheme="minorHAnsi" w:cstheme="minorHAnsi"/>
          <w:color w:val="auto"/>
          <w:u w:val="none"/>
        </w:rPr>
        <w:t xml:space="preserve">. </w:t>
      </w:r>
      <w:r w:rsidR="00EC56BF">
        <w:rPr>
          <w:rStyle w:val="Hyperlink"/>
          <w:rFonts w:asciiTheme="minorHAnsi" w:eastAsiaTheme="minorEastAsia" w:hAnsiTheme="minorHAnsi" w:cstheme="minorHAnsi"/>
          <w:color w:val="auto"/>
          <w:u w:val="none"/>
        </w:rPr>
        <w:t xml:space="preserve">Information regarding NITAAC GWACs can be found at </w:t>
      </w:r>
      <w:hyperlink r:id="rId22" w:history="1">
        <w:r w:rsidR="00EC56BF" w:rsidRPr="00EC56BF">
          <w:rPr>
            <w:rStyle w:val="Hyperlink"/>
            <w:rFonts w:asciiTheme="minorHAnsi" w:eastAsiaTheme="minorEastAsia" w:hAnsiTheme="minorHAnsi" w:cstheme="minorHAnsi"/>
            <w:szCs w:val="24"/>
          </w:rPr>
          <w:t>https://nitaac.nih.gov/resources/news/contract-update-executive-order-14042</w:t>
        </w:r>
      </w:hyperlink>
      <w:r w:rsidR="00EC56BF" w:rsidRPr="00EC56BF">
        <w:rPr>
          <w:rStyle w:val="Hyperlink"/>
          <w:rFonts w:asciiTheme="minorHAnsi" w:eastAsiaTheme="minorEastAsia" w:hAnsiTheme="minorHAnsi" w:cstheme="minorHAnsi"/>
          <w:color w:val="auto"/>
          <w:u w:val="none"/>
        </w:rPr>
        <w:t>.</w:t>
      </w:r>
    </w:p>
    <w:p w14:paraId="53DA339C" w14:textId="77777777" w:rsidR="00EC56BF" w:rsidRDefault="00EC56BF" w:rsidP="00E47470">
      <w:pPr>
        <w:spacing w:line="240" w:lineRule="auto"/>
        <w:rPr>
          <w:rFonts w:asciiTheme="minorHAnsi" w:hAnsiTheme="minorHAnsi" w:cstheme="minorHAnsi"/>
          <w:szCs w:val="24"/>
        </w:rPr>
      </w:pPr>
    </w:p>
    <w:p w14:paraId="31D7D6A6" w14:textId="6D7F9DEB" w:rsidR="00E47470" w:rsidRPr="00F10DB8" w:rsidRDefault="00C97F1F" w:rsidP="00E47470">
      <w:pPr>
        <w:spacing w:line="240" w:lineRule="auto"/>
        <w:rPr>
          <w:rFonts w:asciiTheme="minorHAnsi" w:hAnsiTheme="minorHAnsi" w:cstheme="minorHAnsi"/>
          <w:szCs w:val="24"/>
        </w:rPr>
      </w:pPr>
      <w:r w:rsidRPr="00F10DB8">
        <w:rPr>
          <w:rFonts w:asciiTheme="minorHAnsi" w:hAnsiTheme="minorHAnsi" w:cstheme="minorHAnsi"/>
          <w:szCs w:val="24"/>
        </w:rPr>
        <w:t>For m</w:t>
      </w:r>
      <w:r w:rsidR="00E47470" w:rsidRPr="00F10DB8">
        <w:rPr>
          <w:rFonts w:asciiTheme="minorHAnsi" w:hAnsiTheme="minorHAnsi" w:cstheme="minorHAnsi"/>
          <w:szCs w:val="24"/>
        </w:rPr>
        <w:t>ore information on the Executive Order and the Safer Federal Workforce Task Force, you can visit the following websites:</w:t>
      </w:r>
    </w:p>
    <w:p w14:paraId="452B0179" w14:textId="77777777" w:rsidR="008A5E23" w:rsidRPr="00F10DB8" w:rsidRDefault="008A5E23" w:rsidP="00E47470">
      <w:pPr>
        <w:spacing w:line="240" w:lineRule="auto"/>
        <w:rPr>
          <w:rFonts w:asciiTheme="minorHAnsi" w:hAnsiTheme="minorHAnsi" w:cstheme="minorHAnsi"/>
          <w:szCs w:val="24"/>
        </w:rPr>
      </w:pPr>
    </w:p>
    <w:p w14:paraId="405274FF" w14:textId="77777777" w:rsidR="00E47470" w:rsidRPr="00F10DB8" w:rsidRDefault="00E47470" w:rsidP="00F10DB8">
      <w:pPr>
        <w:pStyle w:val="ListParagraph"/>
        <w:spacing w:after="160"/>
        <w:ind w:left="360"/>
        <w:contextualSpacing w:val="0"/>
        <w:rPr>
          <w:rFonts w:asciiTheme="minorHAnsi" w:hAnsiTheme="minorHAnsi" w:cstheme="minorHAnsi"/>
        </w:rPr>
      </w:pPr>
      <w:r w:rsidRPr="00F10DB8">
        <w:rPr>
          <w:rFonts w:asciiTheme="minorHAnsi" w:hAnsiTheme="minorHAnsi" w:cstheme="minorHAnsi"/>
        </w:rPr>
        <w:t xml:space="preserve">General Site </w:t>
      </w:r>
      <w:hyperlink r:id="rId23" w:history="1">
        <w:r w:rsidRPr="00F10DB8">
          <w:rPr>
            <w:rStyle w:val="Hyperlink"/>
            <w:rFonts w:asciiTheme="minorHAnsi" w:hAnsiTheme="minorHAnsi" w:cstheme="minorHAnsi"/>
          </w:rPr>
          <w:t>https://www.saferfederalworkforce.gov/</w:t>
        </w:r>
      </w:hyperlink>
    </w:p>
    <w:p w14:paraId="365F3A8C" w14:textId="77777777" w:rsidR="00E47470" w:rsidRPr="00F10DB8" w:rsidRDefault="00E47470" w:rsidP="00F10DB8">
      <w:pPr>
        <w:pStyle w:val="ListParagraph"/>
        <w:spacing w:after="160"/>
        <w:ind w:left="360"/>
        <w:contextualSpacing w:val="0"/>
        <w:rPr>
          <w:rFonts w:asciiTheme="minorHAnsi" w:hAnsiTheme="minorHAnsi" w:cstheme="minorHAnsi"/>
        </w:rPr>
      </w:pPr>
      <w:r w:rsidRPr="00F10DB8">
        <w:rPr>
          <w:rFonts w:asciiTheme="minorHAnsi" w:hAnsiTheme="minorHAnsi" w:cstheme="minorHAnsi"/>
        </w:rPr>
        <w:t xml:space="preserve">Guidance for Contractors </w:t>
      </w:r>
      <w:hyperlink r:id="rId24" w:history="1">
        <w:r w:rsidRPr="00F10DB8">
          <w:rPr>
            <w:rStyle w:val="Hyperlink"/>
            <w:rFonts w:asciiTheme="minorHAnsi" w:hAnsiTheme="minorHAnsi" w:cstheme="minorHAnsi"/>
          </w:rPr>
          <w:t>https://www.saferfederalworkforce.gov/downloads/Draft%20contractor%20guidance%20doc_20210922.pdf</w:t>
        </w:r>
      </w:hyperlink>
    </w:p>
    <w:p w14:paraId="7E55D383" w14:textId="77777777" w:rsidR="00E47470" w:rsidRPr="00F10DB8" w:rsidRDefault="00E47470" w:rsidP="00F10DB8">
      <w:pPr>
        <w:pStyle w:val="ListParagraph"/>
        <w:spacing w:after="160"/>
        <w:ind w:left="360"/>
        <w:contextualSpacing w:val="0"/>
        <w:rPr>
          <w:rFonts w:asciiTheme="minorHAnsi" w:hAnsiTheme="minorHAnsi" w:cstheme="minorHAnsi"/>
        </w:rPr>
      </w:pPr>
      <w:r w:rsidRPr="00F10DB8">
        <w:rPr>
          <w:rFonts w:asciiTheme="minorHAnsi" w:hAnsiTheme="minorHAnsi" w:cstheme="minorHAnsi"/>
        </w:rPr>
        <w:t xml:space="preserve">HHS Deviation </w:t>
      </w:r>
      <w:hyperlink r:id="rId25" w:history="1">
        <w:r w:rsidRPr="00F10DB8">
          <w:rPr>
            <w:rStyle w:val="Hyperlink"/>
            <w:rFonts w:asciiTheme="minorHAnsi" w:hAnsiTheme="minorHAnsi" w:cstheme="minorHAnsi"/>
          </w:rPr>
          <w:t>https://www.acquisition.gov/sites/default/files/page_file_uploads/HHS-Class_deviation_2021_03_perscription_of_EO_14042_10.7.2021.pdf</w:t>
        </w:r>
      </w:hyperlink>
    </w:p>
    <w:p w14:paraId="3DA053CF" w14:textId="77777777" w:rsidR="00E47470" w:rsidRPr="00F10DB8" w:rsidRDefault="00E47470" w:rsidP="00F10DB8">
      <w:pPr>
        <w:pStyle w:val="ListParagraph"/>
        <w:spacing w:after="160"/>
        <w:ind w:left="360"/>
        <w:contextualSpacing w:val="0"/>
        <w:rPr>
          <w:rFonts w:asciiTheme="minorHAnsi" w:hAnsiTheme="minorHAnsi" w:cstheme="minorHAnsi"/>
        </w:rPr>
      </w:pPr>
      <w:r w:rsidRPr="00F10DB8">
        <w:rPr>
          <w:rFonts w:asciiTheme="minorHAnsi" w:hAnsiTheme="minorHAnsi" w:cstheme="minorHAnsi"/>
        </w:rPr>
        <w:t xml:space="preserve">HHS Webinar for contractors </w:t>
      </w:r>
      <w:hyperlink r:id="rId26" w:history="1">
        <w:r w:rsidRPr="00F10DB8">
          <w:rPr>
            <w:rStyle w:val="Hyperlink"/>
            <w:rFonts w:asciiTheme="minorHAnsi" w:hAnsiTheme="minorHAnsi" w:cstheme="minorHAnsi"/>
          </w:rPr>
          <w:t>https://access2success.hhs.gov/hhs-acquisition-alert-broadcast/</w:t>
        </w:r>
      </w:hyperlink>
    </w:p>
    <w:p w14:paraId="18DDBE24" w14:textId="5F7A18DA" w:rsidR="008A5E23" w:rsidRPr="00120663" w:rsidRDefault="00E47470" w:rsidP="00120663">
      <w:pPr>
        <w:pStyle w:val="ListParagraph"/>
        <w:spacing w:after="160"/>
        <w:ind w:left="360"/>
        <w:contextualSpacing w:val="0"/>
        <w:rPr>
          <w:rFonts w:asciiTheme="minorHAnsi" w:hAnsiTheme="minorHAnsi" w:cstheme="minorHAnsi"/>
        </w:rPr>
      </w:pPr>
      <w:r w:rsidRPr="00F10DB8">
        <w:rPr>
          <w:rFonts w:asciiTheme="minorHAnsi" w:hAnsiTheme="minorHAnsi" w:cstheme="minorHAnsi"/>
        </w:rPr>
        <w:t xml:space="preserve">OALM Communications and </w:t>
      </w:r>
      <w:r w:rsidR="00D70622">
        <w:rPr>
          <w:rFonts w:asciiTheme="minorHAnsi" w:hAnsiTheme="minorHAnsi" w:cstheme="minorHAnsi"/>
        </w:rPr>
        <w:t xml:space="preserve">HHS </w:t>
      </w:r>
      <w:r w:rsidRPr="00F10DB8">
        <w:rPr>
          <w:rFonts w:asciiTheme="minorHAnsi" w:hAnsiTheme="minorHAnsi" w:cstheme="minorHAnsi"/>
        </w:rPr>
        <w:t xml:space="preserve">Acquisition Alerts </w:t>
      </w:r>
      <w:hyperlink r:id="rId27" w:history="1">
        <w:r w:rsidRPr="00F10DB8">
          <w:rPr>
            <w:rStyle w:val="Hyperlink"/>
            <w:rFonts w:asciiTheme="minorHAnsi" w:hAnsiTheme="minorHAnsi" w:cstheme="minorHAnsi"/>
          </w:rPr>
          <w:t>https://oalmsps.od.nih.gov/OAMP/DSAPS/ASRB/SAPhD/SitePages/Home.aspx</w:t>
        </w:r>
      </w:hyperlink>
      <w:r w:rsidRPr="00F10DB8">
        <w:rPr>
          <w:rFonts w:asciiTheme="minorHAnsi" w:hAnsiTheme="minorHAnsi" w:cstheme="minorHAnsi"/>
        </w:rPr>
        <w:t xml:space="preserve"> *Must be logged into the NIH VPN to access this SharePoint site.</w:t>
      </w:r>
    </w:p>
    <w:p w14:paraId="017F6AE9" w14:textId="12CD02D2" w:rsidR="00DF19E5" w:rsidRPr="00F10DB8" w:rsidRDefault="00DF19E5" w:rsidP="00E47470">
      <w:pPr>
        <w:spacing w:line="240" w:lineRule="auto"/>
        <w:rPr>
          <w:rFonts w:ascii="Calibri" w:hAnsi="Calibri" w:cs="Calibri"/>
          <w:szCs w:val="24"/>
        </w:rPr>
      </w:pPr>
      <w:r w:rsidRPr="00F10DB8">
        <w:rPr>
          <w:rFonts w:ascii="Calibri" w:hAnsi="Calibri" w:cs="Calibri"/>
          <w:szCs w:val="24"/>
        </w:rPr>
        <w:t>All questions from the Offices of Acquisitions should be sent to the DAPE mailbox (</w:t>
      </w:r>
      <w:hyperlink r:id="rId28" w:history="1">
        <w:r w:rsidRPr="007B7E30">
          <w:rPr>
            <w:rStyle w:val="Hyperlink"/>
            <w:rFonts w:ascii="Calibri" w:hAnsi="Calibri" w:cs="Calibri"/>
            <w:szCs w:val="24"/>
          </w:rPr>
          <w:t>dape@od.nih.gov</w:t>
        </w:r>
      </w:hyperlink>
      <w:r w:rsidRPr="00F10DB8">
        <w:rPr>
          <w:rFonts w:ascii="Calibri" w:hAnsi="Calibri" w:cs="Calibri"/>
          <w:szCs w:val="24"/>
        </w:rPr>
        <w:t xml:space="preserve">). </w:t>
      </w:r>
      <w:r w:rsidR="00F10DB8">
        <w:rPr>
          <w:rFonts w:ascii="Calibri" w:hAnsi="Calibri" w:cs="Calibri"/>
          <w:szCs w:val="24"/>
        </w:rPr>
        <w:t>Q</w:t>
      </w:r>
      <w:r w:rsidRPr="00F10DB8">
        <w:rPr>
          <w:rFonts w:ascii="Calibri" w:hAnsi="Calibri" w:cs="Calibri"/>
          <w:szCs w:val="24"/>
        </w:rPr>
        <w:t xml:space="preserve">uestions from the Delegated Offices of Acquisitions can </w:t>
      </w:r>
      <w:r w:rsidR="00F10DB8">
        <w:rPr>
          <w:rFonts w:ascii="Calibri" w:hAnsi="Calibri" w:cs="Calibri"/>
          <w:szCs w:val="24"/>
        </w:rPr>
        <w:t xml:space="preserve">be sent to </w:t>
      </w:r>
      <w:r w:rsidRPr="00F10DB8">
        <w:rPr>
          <w:rFonts w:ascii="Calibri" w:hAnsi="Calibri" w:cs="Calibri"/>
          <w:szCs w:val="24"/>
        </w:rPr>
        <w:t>DSAPS at the Simplified Acquisition Helpline (</w:t>
      </w:r>
      <w:hyperlink r:id="rId29" w:history="1">
        <w:r w:rsidRPr="00F10DB8">
          <w:rPr>
            <w:rStyle w:val="Hyperlink"/>
            <w:rFonts w:ascii="Calibri" w:hAnsi="Calibri" w:cs="Calibri"/>
            <w:szCs w:val="24"/>
          </w:rPr>
          <w:t>simplifiedacquisitionhelp@od.nih.gov</w:t>
        </w:r>
      </w:hyperlink>
      <w:r w:rsidRPr="00F10DB8">
        <w:rPr>
          <w:rFonts w:ascii="Calibri" w:hAnsi="Calibri" w:cs="Calibri"/>
          <w:szCs w:val="24"/>
        </w:rPr>
        <w:t>).</w:t>
      </w:r>
    </w:p>
    <w:p w14:paraId="632D264E" w14:textId="77777777" w:rsidR="00DF19E5" w:rsidRPr="00F10DB8" w:rsidRDefault="00DF19E5" w:rsidP="00E47470">
      <w:pPr>
        <w:spacing w:line="240" w:lineRule="auto"/>
        <w:rPr>
          <w:rFonts w:ascii="Calibri" w:hAnsi="Calibri" w:cs="Calibri"/>
          <w:szCs w:val="24"/>
        </w:rPr>
      </w:pPr>
    </w:p>
    <w:p w14:paraId="07DD2128" w14:textId="522EF458" w:rsidR="00E47470" w:rsidRPr="00F10DB8" w:rsidRDefault="00DF19E5" w:rsidP="00E47470">
      <w:pPr>
        <w:spacing w:line="240" w:lineRule="auto"/>
        <w:rPr>
          <w:rFonts w:ascii="Calibri" w:hAnsi="Calibri" w:cs="Calibri"/>
          <w:szCs w:val="24"/>
        </w:rPr>
      </w:pPr>
      <w:r w:rsidRPr="00F10DB8">
        <w:rPr>
          <w:rFonts w:ascii="Calibri" w:hAnsi="Calibri" w:cs="Calibri"/>
          <w:szCs w:val="24"/>
        </w:rPr>
        <w:t xml:space="preserve">This material has also been added to the COVID-19 Guidance website on the DSAPS SharePoint site at </w:t>
      </w:r>
      <w:hyperlink r:id="rId30" w:history="1">
        <w:r w:rsidRPr="007B7E30">
          <w:rPr>
            <w:rStyle w:val="Hyperlink"/>
            <w:rFonts w:ascii="Calibri" w:hAnsi="Calibri" w:cs="Calibri"/>
            <w:szCs w:val="24"/>
          </w:rPr>
          <w:t>https://oalmsps.od.nih.gov/OAMP/DSAPS/ASRB/SAPhD/SitePages/Home.aspx</w:t>
        </w:r>
      </w:hyperlink>
      <w:r w:rsidRPr="00F10DB8">
        <w:rPr>
          <w:rFonts w:ascii="Calibri" w:hAnsi="Calibri" w:cs="Calibri"/>
          <w:szCs w:val="24"/>
        </w:rPr>
        <w:t xml:space="preserve">. </w:t>
      </w:r>
    </w:p>
    <w:p w14:paraId="1729A846" w14:textId="3429548E" w:rsidR="004302AE" w:rsidRDefault="004302AE">
      <w:pPr>
        <w:spacing w:after="160"/>
        <w:rPr>
          <w:rFonts w:asciiTheme="minorHAnsi" w:hAnsiTheme="minorHAnsi" w:cstheme="minorHAnsi"/>
          <w:sz w:val="22"/>
        </w:rPr>
      </w:pPr>
      <w:r>
        <w:rPr>
          <w:rFonts w:asciiTheme="minorHAnsi" w:hAnsiTheme="minorHAnsi" w:cstheme="minorHAnsi"/>
          <w:sz w:val="22"/>
        </w:rPr>
        <w:br w:type="page"/>
      </w:r>
    </w:p>
    <w:p w14:paraId="667CA977" w14:textId="59C24310" w:rsidR="00BF55FB" w:rsidRPr="00BF55FB" w:rsidRDefault="00BF55FB" w:rsidP="00E65786">
      <w:pPr>
        <w:spacing w:after="160"/>
        <w:jc w:val="center"/>
        <w:rPr>
          <w:rFonts w:eastAsia="Arial Unicode MS" w:cs="Arial"/>
          <w:b/>
          <w:bCs/>
          <w:color w:val="000000"/>
          <w:sz w:val="32"/>
          <w:szCs w:val="32"/>
          <w:u w:color="000000"/>
          <w:bdr w:val="nil"/>
          <w14:textOutline w14:w="0" w14:cap="flat" w14:cmpd="sng" w14:algn="ctr">
            <w14:noFill/>
            <w14:prstDash w14:val="solid"/>
            <w14:bevel/>
          </w14:textOutline>
        </w:rPr>
      </w:pPr>
      <w:r w:rsidRPr="00BF55FB">
        <w:rPr>
          <w:rFonts w:eastAsia="Arial Unicode MS" w:cs="Arial"/>
          <w:b/>
          <w:bCs/>
          <w:color w:val="000000"/>
          <w:sz w:val="32"/>
          <w:szCs w:val="32"/>
          <w:u w:color="000000"/>
          <w:bdr w:val="nil"/>
          <w14:textOutline w14:w="0" w14:cap="flat" w14:cmpd="sng" w14:algn="ctr">
            <w14:noFill/>
            <w14:prstDash w14:val="solid"/>
            <w14:bevel/>
          </w14:textOutline>
        </w:rPr>
        <w:lastRenderedPageBreak/>
        <w:t>Announcing: NBS PRISM Field Definitions Updates and the “NIH Optimize Acquisitions - Quick Reference Guide”</w:t>
      </w:r>
    </w:p>
    <w:p w14:paraId="797880A5" w14:textId="77777777" w:rsidR="00BF55FB" w:rsidRPr="00BF55FB" w:rsidRDefault="00BF55FB" w:rsidP="00BF55FB">
      <w:pP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F55FB">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On July 6, 2021, as part of the 'Optimize Acquisitions: Contract Data Quality and Standards' project, the following PRISM field definitions were updated to further clarify the information that should be entered in these fields:</w:t>
      </w:r>
    </w:p>
    <w:p w14:paraId="1EEC3547" w14:textId="77777777" w:rsidR="00BF55FB" w:rsidRPr="00BF55FB" w:rsidRDefault="00BF55FB" w:rsidP="00515783">
      <w:pPr>
        <w:numPr>
          <w:ilvl w:val="0"/>
          <w:numId w:val="2"/>
        </w:numPr>
        <w:spacing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F55FB">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Purpose (General tab)</w:t>
      </w:r>
    </w:p>
    <w:p w14:paraId="66C497AB" w14:textId="77777777" w:rsidR="00BF55FB" w:rsidRPr="00BF55FB" w:rsidRDefault="00BF55FB" w:rsidP="00515783">
      <w:pPr>
        <w:numPr>
          <w:ilvl w:val="0"/>
          <w:numId w:val="2"/>
        </w:numPr>
        <w:spacing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F55FB">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Description (General tab)</w:t>
      </w:r>
    </w:p>
    <w:p w14:paraId="1EFB61C6" w14:textId="77777777" w:rsidR="00BF55FB" w:rsidRPr="00BF55FB" w:rsidRDefault="00BF55FB" w:rsidP="00515783">
      <w:pPr>
        <w:numPr>
          <w:ilvl w:val="0"/>
          <w:numId w:val="2"/>
        </w:numPr>
        <w:spacing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F55FB">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6M - Description of Requirement (FPDS tab) </w:t>
      </w:r>
    </w:p>
    <w:p w14:paraId="2CE2BCED" w14:textId="77777777" w:rsidR="00BF55FB" w:rsidRPr="00BF55FB" w:rsidRDefault="00BF55FB" w:rsidP="00515783">
      <w:pPr>
        <w:numPr>
          <w:ilvl w:val="0"/>
          <w:numId w:val="2"/>
        </w:numPr>
        <w:spacing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F55FB">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Contractor Key Personnel (General tab)</w:t>
      </w:r>
    </w:p>
    <w:p w14:paraId="11769B54" w14:textId="77777777" w:rsidR="00BF55FB" w:rsidRPr="00BF55FB" w:rsidRDefault="00BF55FB" w:rsidP="00515783">
      <w:pPr>
        <w:numPr>
          <w:ilvl w:val="0"/>
          <w:numId w:val="2"/>
        </w:numPr>
        <w:spacing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F55FB">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Government Contracting Officer Representative (COR) (General tab) </w:t>
      </w:r>
    </w:p>
    <w:p w14:paraId="0E31A715" w14:textId="77777777" w:rsidR="00BF55FB" w:rsidRPr="00BF55FB" w:rsidRDefault="00BF55FB" w:rsidP="00BF55FB">
      <w:pP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21E381A2" w14:textId="60EABDB6" w:rsidR="00BF55FB" w:rsidRPr="00BF55FB" w:rsidRDefault="00BF55FB" w:rsidP="00BF55FB">
      <w:pP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F55FB">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In addition to the above changes, the </w:t>
      </w:r>
      <w:hyperlink r:id="rId31" w:history="1">
        <w:r w:rsidRPr="00BF55FB">
          <w:rPr>
            <w:rStyle w:val="Hyperlink"/>
            <w:rFonts w:asciiTheme="minorHAnsi" w:hAnsiTheme="minorHAnsi" w:cstheme="minorHAnsi"/>
          </w:rPr>
          <w:t>NIH Optimize Acquisitions: Quick Reference Guide</w:t>
        </w:r>
      </w:hyperlink>
      <w:r w:rsidRPr="00BF55FB">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has been developed to support acquisition staff who routinely process awards and modifications in NBS PRISM. This guide clarifies the information that should be entered in the following PRISM fields:</w:t>
      </w:r>
    </w:p>
    <w:p w14:paraId="2FF0F5C0" w14:textId="77777777" w:rsidR="00BF55FB" w:rsidRPr="00BF55FB" w:rsidRDefault="00BF55FB" w:rsidP="00515783">
      <w:pPr>
        <w:numPr>
          <w:ilvl w:val="0"/>
          <w:numId w:val="3"/>
        </w:numPr>
        <w:spacing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F55FB">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Purpose </w:t>
      </w:r>
    </w:p>
    <w:p w14:paraId="4A108EAE" w14:textId="77777777" w:rsidR="00BF55FB" w:rsidRPr="00BF55FB" w:rsidRDefault="00BF55FB" w:rsidP="00515783">
      <w:pPr>
        <w:numPr>
          <w:ilvl w:val="0"/>
          <w:numId w:val="3"/>
        </w:numPr>
        <w:spacing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F55FB">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Description</w:t>
      </w:r>
    </w:p>
    <w:p w14:paraId="783E916F" w14:textId="77777777" w:rsidR="00BF55FB" w:rsidRPr="00BF55FB" w:rsidRDefault="00BF55FB" w:rsidP="00515783">
      <w:pPr>
        <w:numPr>
          <w:ilvl w:val="0"/>
          <w:numId w:val="3"/>
        </w:numPr>
        <w:spacing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F55FB">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6M - Description of Requirement</w:t>
      </w:r>
    </w:p>
    <w:p w14:paraId="135E4291" w14:textId="77777777" w:rsidR="00BF55FB" w:rsidRPr="00BF55FB" w:rsidRDefault="00BF55FB" w:rsidP="00515783">
      <w:pPr>
        <w:numPr>
          <w:ilvl w:val="0"/>
          <w:numId w:val="3"/>
        </w:numPr>
        <w:spacing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F55FB">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Contractor Key Personnel</w:t>
      </w:r>
    </w:p>
    <w:p w14:paraId="222C763D" w14:textId="77777777" w:rsidR="00BF55FB" w:rsidRPr="00BF55FB" w:rsidRDefault="00BF55FB" w:rsidP="00515783">
      <w:pPr>
        <w:numPr>
          <w:ilvl w:val="0"/>
          <w:numId w:val="3"/>
        </w:numPr>
        <w:spacing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F55FB">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Government Contracting Officer Representative (COR). NOTE: The previous PRISM field name was "Project Officer (COR)."</w:t>
      </w:r>
    </w:p>
    <w:p w14:paraId="1EC0D987" w14:textId="77777777" w:rsidR="00BF55FB" w:rsidRDefault="00BF55FB" w:rsidP="00BF55FB">
      <w:pPr>
        <w:rPr>
          <w:rFonts w:cstheme="minorHAnsi"/>
        </w:rPr>
      </w:pPr>
    </w:p>
    <w:p w14:paraId="6765E1F0" w14:textId="77777777" w:rsidR="00BF55FB" w:rsidRPr="00BF55FB" w:rsidRDefault="00BF55FB" w:rsidP="00BF55FB">
      <w:pPr>
        <w:rPr>
          <w:rStyle w:val="Hyperlink"/>
          <w:rFonts w:asciiTheme="minorHAnsi" w:hAnsiTheme="minorHAnsi" w:cstheme="minorHAnsi"/>
        </w:rPr>
      </w:pPr>
      <w:r w:rsidRPr="00BF55FB">
        <w:rPr>
          <w:rFonts w:asciiTheme="minorHAnsi" w:hAnsiTheme="minorHAnsi" w:cstheme="minorHAnsi"/>
        </w:rPr>
        <w:t xml:space="preserve">The guide can be found on </w:t>
      </w:r>
      <w:r w:rsidRPr="00BF55FB">
        <w:rPr>
          <w:rFonts w:asciiTheme="minorHAnsi" w:hAnsiTheme="minorHAnsi" w:cstheme="minorHAnsi"/>
          <w:color w:val="000000"/>
        </w:rPr>
        <w:t xml:space="preserve">the </w:t>
      </w:r>
      <w:hyperlink r:id="rId32" w:history="1">
        <w:r w:rsidRPr="00BF55FB">
          <w:rPr>
            <w:rStyle w:val="Hyperlink"/>
            <w:rFonts w:asciiTheme="minorHAnsi" w:hAnsiTheme="minorHAnsi" w:cstheme="minorHAnsi"/>
          </w:rPr>
          <w:t>DAPE Site</w:t>
        </w:r>
      </w:hyperlink>
      <w:r w:rsidRPr="00BF55FB">
        <w:rPr>
          <w:rFonts w:asciiTheme="minorHAnsi" w:hAnsiTheme="minorHAnsi" w:cstheme="minorHAnsi"/>
          <w:color w:val="000000"/>
        </w:rPr>
        <w:t xml:space="preserve"> under </w:t>
      </w:r>
      <w:hyperlink r:id="rId33" w:anchor="/COR%20Corner%20Documents/Forms/AllItems.aspx" w:history="1">
        <w:r w:rsidRPr="00BF55FB">
          <w:rPr>
            <w:rStyle w:val="Hyperlink"/>
            <w:rFonts w:asciiTheme="minorHAnsi" w:hAnsiTheme="minorHAnsi" w:cstheme="minorHAnsi"/>
          </w:rPr>
          <w:t xml:space="preserve">COR Corner Documents. </w:t>
        </w:r>
      </w:hyperlink>
    </w:p>
    <w:p w14:paraId="4A99A27B" w14:textId="77777777" w:rsidR="00BF55FB" w:rsidRPr="00BF55FB" w:rsidRDefault="00BF55FB" w:rsidP="00BF55FB">
      <w:pPr>
        <w:rPr>
          <w:rFonts w:asciiTheme="minorHAnsi" w:hAnsiTheme="minorHAnsi" w:cstheme="minorHAnsi"/>
        </w:rPr>
      </w:pPr>
    </w:p>
    <w:p w14:paraId="02FB30EA" w14:textId="77777777" w:rsidR="00BF55FB" w:rsidRPr="00BF55FB" w:rsidRDefault="00BF55FB" w:rsidP="00BF55FB">
      <w:pPr>
        <w:rPr>
          <w:rFonts w:asciiTheme="minorHAnsi" w:hAnsiTheme="minorHAnsi" w:cstheme="minorHAnsi"/>
          <w:b/>
          <w:bCs/>
          <w:i/>
          <w:iCs/>
          <w:u w:val="single"/>
        </w:rPr>
      </w:pPr>
      <w:r w:rsidRPr="00BF55FB">
        <w:rPr>
          <w:rFonts w:asciiTheme="minorHAnsi" w:hAnsiTheme="minorHAnsi" w:cstheme="minorHAnsi"/>
          <w:b/>
          <w:bCs/>
          <w:i/>
          <w:iCs/>
          <w:u w:val="single"/>
        </w:rPr>
        <w:t>What is not Changing</w:t>
      </w:r>
    </w:p>
    <w:p w14:paraId="79902785" w14:textId="77777777" w:rsidR="00BF55FB" w:rsidRPr="00BF55FB" w:rsidRDefault="00BF55FB" w:rsidP="00BF55FB">
      <w:pPr>
        <w:rPr>
          <w:rFonts w:asciiTheme="minorHAnsi" w:hAnsiTheme="minorHAnsi" w:cstheme="minorHAnsi"/>
        </w:rPr>
      </w:pPr>
      <w:r w:rsidRPr="00BF55FB">
        <w:rPr>
          <w:rFonts w:asciiTheme="minorHAnsi" w:hAnsiTheme="minorHAnsi" w:cstheme="minorHAnsi"/>
        </w:rPr>
        <w:t xml:space="preserve">NIH employees' access, use in PRISM and PRISM roles have not been changed. Likewise, all other PRISM field definitions remain unchanged. </w:t>
      </w:r>
    </w:p>
    <w:p w14:paraId="2A490119" w14:textId="77777777" w:rsidR="00BF55FB" w:rsidRPr="00BF55FB" w:rsidRDefault="00BF55FB" w:rsidP="00BF55FB">
      <w:pPr>
        <w:rPr>
          <w:rFonts w:asciiTheme="minorHAnsi" w:hAnsiTheme="minorHAnsi" w:cstheme="minorHAnsi"/>
        </w:rPr>
      </w:pPr>
    </w:p>
    <w:p w14:paraId="4DBBD627" w14:textId="77777777" w:rsidR="00BF55FB" w:rsidRPr="00BF55FB" w:rsidRDefault="00BF55FB" w:rsidP="00BF55FB">
      <w:pPr>
        <w:rPr>
          <w:rFonts w:asciiTheme="minorHAnsi" w:hAnsiTheme="minorHAnsi" w:cstheme="minorHAnsi"/>
          <w:b/>
          <w:bCs/>
          <w:i/>
          <w:iCs/>
          <w:u w:val="single"/>
        </w:rPr>
      </w:pPr>
      <w:r w:rsidRPr="00BF55FB">
        <w:rPr>
          <w:rFonts w:asciiTheme="minorHAnsi" w:hAnsiTheme="minorHAnsi" w:cstheme="minorHAnsi"/>
          <w:b/>
          <w:bCs/>
          <w:i/>
          <w:iCs/>
          <w:u w:val="single"/>
        </w:rPr>
        <w:t>Need Help?</w:t>
      </w:r>
    </w:p>
    <w:p w14:paraId="3A13673E" w14:textId="77777777" w:rsidR="00BF55FB" w:rsidRPr="00BF55FB" w:rsidRDefault="00BF55FB" w:rsidP="00BF55FB">
      <w:pPr>
        <w:rPr>
          <w:rFonts w:asciiTheme="minorHAnsi" w:hAnsiTheme="minorHAnsi" w:cstheme="minorHAnsi"/>
        </w:rPr>
      </w:pPr>
      <w:r w:rsidRPr="00BF55FB">
        <w:rPr>
          <w:rFonts w:asciiTheme="minorHAnsi" w:hAnsiTheme="minorHAnsi" w:cstheme="minorHAnsi"/>
        </w:rPr>
        <w:t xml:space="preserve">Please contact the OALM Contract Data Management Program Help Desk at </w:t>
      </w:r>
      <w:hyperlink r:id="rId34" w:history="1">
        <w:r w:rsidRPr="00BF55FB">
          <w:rPr>
            <w:rStyle w:val="Hyperlink"/>
            <w:rFonts w:asciiTheme="minorHAnsi" w:hAnsiTheme="minorHAnsi" w:cstheme="minorHAnsi"/>
          </w:rPr>
          <w:t>cdmphelpdesk@mail.nih.gov</w:t>
        </w:r>
      </w:hyperlink>
      <w:r w:rsidRPr="00BF55FB">
        <w:rPr>
          <w:rFonts w:asciiTheme="minorHAnsi" w:hAnsiTheme="minorHAnsi" w:cstheme="minorHAnsi"/>
        </w:rPr>
        <w:t xml:space="preserve"> or submit an NIH IT help desk ticket.</w:t>
      </w:r>
    </w:p>
    <w:p w14:paraId="156C7D88" w14:textId="77777777" w:rsidR="00BF55FB" w:rsidRPr="00BF55FB" w:rsidRDefault="00BF55FB" w:rsidP="00BF55FB">
      <w:pPr>
        <w:rPr>
          <w:rFonts w:asciiTheme="minorHAnsi" w:hAnsiTheme="minorHAnsi" w:cstheme="minorHAnsi"/>
        </w:rPr>
      </w:pPr>
    </w:p>
    <w:p w14:paraId="7E18933C" w14:textId="77777777" w:rsidR="00BF55FB" w:rsidRPr="00BF55FB" w:rsidRDefault="00BF55FB" w:rsidP="00BF55FB">
      <w:pPr>
        <w:rPr>
          <w:rFonts w:asciiTheme="minorHAnsi" w:hAnsiTheme="minorHAnsi" w:cstheme="minorHAnsi"/>
          <w:i/>
          <w:iCs/>
        </w:rPr>
      </w:pPr>
      <w:r w:rsidRPr="00BF55FB">
        <w:rPr>
          <w:rFonts w:asciiTheme="minorHAnsi" w:hAnsiTheme="minorHAnsi" w:cstheme="minorHAnsi"/>
          <w:i/>
          <w:iCs/>
        </w:rPr>
        <w:t>This information was previously communicated by OALM on July 15</w:t>
      </w:r>
      <w:r w:rsidRPr="00BF55FB">
        <w:rPr>
          <w:rFonts w:asciiTheme="minorHAnsi" w:hAnsiTheme="minorHAnsi" w:cstheme="minorHAnsi"/>
          <w:i/>
          <w:iCs/>
          <w:vertAlign w:val="superscript"/>
        </w:rPr>
        <w:t>th</w:t>
      </w:r>
      <w:r w:rsidRPr="00BF55FB">
        <w:rPr>
          <w:rFonts w:asciiTheme="minorHAnsi" w:hAnsiTheme="minorHAnsi" w:cstheme="minorHAnsi"/>
          <w:i/>
          <w:iCs/>
        </w:rPr>
        <w:t xml:space="preserve">, 2021. </w:t>
      </w:r>
    </w:p>
    <w:p w14:paraId="2AC58065" w14:textId="4B20B582" w:rsidR="00BF55FB" w:rsidRPr="00E47470" w:rsidRDefault="00BF55FB" w:rsidP="00E47470">
      <w:pPr>
        <w:rPr>
          <w:rFonts w:asciiTheme="minorHAnsi" w:hAnsiTheme="minorHAnsi" w:cstheme="minorHAnsi"/>
          <w:i/>
          <w:iCs/>
        </w:rPr>
      </w:pPr>
      <w:r w:rsidRPr="00BF55FB">
        <w:rPr>
          <w:rFonts w:asciiTheme="minorHAnsi" w:hAnsiTheme="minorHAnsi" w:cstheme="minorHAnsi"/>
          <w:i/>
          <w:iCs/>
        </w:rPr>
        <w:t>OALM COMMUNICATION 21-93.1</w:t>
      </w:r>
    </w:p>
    <w:p w14:paraId="1B870FE6" w14:textId="77777777" w:rsidR="004302AE" w:rsidRDefault="004302AE">
      <w:pPr>
        <w:spacing w:after="160"/>
        <w:rPr>
          <w:rFonts w:eastAsia="Arial Unicode MS" w:cstheme="majorBidi"/>
          <w:b/>
          <w:bCs/>
          <w:sz w:val="32"/>
          <w:szCs w:val="28"/>
          <w:u w:color="000000"/>
          <w:bdr w:val="nil"/>
        </w:rPr>
      </w:pPr>
      <w:r>
        <w:rPr>
          <w:rFonts w:eastAsia="Arial Unicode MS"/>
          <w:u w:color="000000"/>
          <w:bdr w:val="nil"/>
        </w:rPr>
        <w:br w:type="page"/>
      </w:r>
    </w:p>
    <w:p w14:paraId="59299D49" w14:textId="115B666C" w:rsidR="00AA48FA" w:rsidRPr="00BF55FB" w:rsidRDefault="00BF55FB" w:rsidP="00E47470">
      <w:pPr>
        <w:pStyle w:val="Heading1"/>
        <w:rPr>
          <w:rFonts w:asciiTheme="minorHAnsi" w:eastAsia="Arial Unicode MS" w:hAnsiTheme="minorHAnsi" w:cstheme="minorHAnsi"/>
          <w:u w:color="000000"/>
          <w:bdr w:val="nil"/>
        </w:rPr>
      </w:pPr>
      <w:r w:rsidRPr="00BF55FB">
        <w:rPr>
          <w:rFonts w:eastAsia="Arial Unicode MS"/>
          <w:u w:color="000000"/>
          <w:bdr w:val="nil"/>
        </w:rPr>
        <w:lastRenderedPageBreak/>
        <w:t>Thank You for a Successful FY21</w:t>
      </w:r>
    </w:p>
    <w:p w14:paraId="38EE6B29" w14:textId="77777777" w:rsidR="00BF55FB" w:rsidRPr="00BF55FB" w:rsidRDefault="00BF55FB" w:rsidP="00BF55FB">
      <w:pPr>
        <w:rPr>
          <w:rFonts w:asciiTheme="minorHAnsi" w:hAnsiTheme="minorHAnsi" w:cstheme="minorHAnsi"/>
          <w:szCs w:val="24"/>
        </w:rPr>
      </w:pPr>
      <w:r w:rsidRPr="00BF55FB">
        <w:rPr>
          <w:rFonts w:asciiTheme="minorHAnsi" w:hAnsiTheme="minorHAnsi" w:cstheme="minorHAnsi"/>
          <w:szCs w:val="24"/>
        </w:rPr>
        <w:t>The Supply Management Branch within the Division of Logistics Services would like to thank both our team and our customers for the success we have had this year. While some staff and customers were hard at work from home, others were coming in and out of the office daily. We may not have all been together physically, but the connections, brainstorming, and passion for our mission, only strengthened. Below are just a few of the tasks we were able to come together to accomplish this year:</w:t>
      </w:r>
    </w:p>
    <w:p w14:paraId="2D91C515" w14:textId="77777777" w:rsidR="00BF55FB" w:rsidRPr="00BF55FB" w:rsidRDefault="00BF55FB" w:rsidP="00BF55FB">
      <w:pPr>
        <w:rPr>
          <w:rFonts w:asciiTheme="minorHAnsi" w:hAnsiTheme="minorHAnsi" w:cstheme="minorHAnsi"/>
          <w:szCs w:val="24"/>
        </w:rPr>
      </w:pPr>
      <w:r w:rsidRPr="00BF55FB">
        <w:rPr>
          <w:rFonts w:asciiTheme="minorHAnsi" w:hAnsiTheme="minorHAnsi" w:cstheme="minorHAnsi"/>
          <w:b/>
          <w:bCs/>
          <w:szCs w:val="24"/>
        </w:rPr>
        <w:t>Became the #1 Source for Gloves at NIH</w:t>
      </w:r>
      <w:r w:rsidRPr="00BF55FB">
        <w:rPr>
          <w:rFonts w:asciiTheme="minorHAnsi" w:hAnsiTheme="minorHAnsi" w:cstheme="minorHAnsi"/>
          <w:szCs w:val="24"/>
        </w:rPr>
        <w:t xml:space="preserve">- the team at the Supply Center worked endlessly to provide a wide inventory of latex, nitrile, and other gloves for the NIH Community, as well as worked with HHS as a part of the Buy Smarter Initiative.   </w:t>
      </w:r>
    </w:p>
    <w:p w14:paraId="4C429184" w14:textId="77777777" w:rsidR="00BF55FB" w:rsidRPr="00BF55FB" w:rsidRDefault="00BF55FB" w:rsidP="00BF55FB">
      <w:pPr>
        <w:rPr>
          <w:rFonts w:asciiTheme="minorHAnsi" w:hAnsiTheme="minorHAnsi" w:cstheme="minorHAnsi"/>
          <w:szCs w:val="24"/>
        </w:rPr>
      </w:pPr>
      <w:r w:rsidRPr="00BF55FB">
        <w:rPr>
          <w:rFonts w:asciiTheme="minorHAnsi" w:hAnsiTheme="minorHAnsi" w:cstheme="minorHAnsi"/>
          <w:b/>
          <w:bCs/>
          <w:szCs w:val="24"/>
        </w:rPr>
        <w:t>Built up our Bulk Hold Program</w:t>
      </w:r>
      <w:r w:rsidRPr="00BF55FB">
        <w:rPr>
          <w:rFonts w:asciiTheme="minorHAnsi" w:hAnsiTheme="minorHAnsi" w:cstheme="minorHAnsi"/>
          <w:szCs w:val="24"/>
        </w:rPr>
        <w:t xml:space="preserve">- with more manufacturer shortages, customers were worried that they would not be able to secure items quick enough. When products would come in stock, they ordered in bulk to avoid running out, but were left without space in their offices and labs for storage. We explained our Bulk Hold Program as an option, which was met with rave reviews. As a reminder, benefits of our Bulk Hold Program are: </w:t>
      </w:r>
    </w:p>
    <w:p w14:paraId="30D55B75" w14:textId="77777777" w:rsidR="00BF55FB" w:rsidRPr="00BF55FB" w:rsidRDefault="00BF55FB" w:rsidP="00515783">
      <w:pPr>
        <w:pStyle w:val="ListParagraph"/>
        <w:numPr>
          <w:ilvl w:val="0"/>
          <w:numId w:val="1"/>
        </w:numPr>
        <w:spacing w:after="160" w:line="259" w:lineRule="auto"/>
        <w:rPr>
          <w:rFonts w:asciiTheme="minorHAnsi" w:hAnsiTheme="minorHAnsi" w:cstheme="minorHAnsi"/>
        </w:rPr>
      </w:pPr>
      <w:r w:rsidRPr="00BF55FB">
        <w:rPr>
          <w:rFonts w:asciiTheme="minorHAnsi" w:hAnsiTheme="minorHAnsi" w:cstheme="minorHAnsi"/>
          <w:b/>
          <w:bCs/>
        </w:rPr>
        <w:t>No extra cost</w:t>
      </w:r>
      <w:r w:rsidRPr="00BF55FB">
        <w:rPr>
          <w:rFonts w:asciiTheme="minorHAnsi" w:hAnsiTheme="minorHAnsi" w:cstheme="minorHAnsi"/>
        </w:rPr>
        <w:t>- when you order items through the Supply Center, you can take advantage of our Bulk Hold Program for no extra cost!</w:t>
      </w:r>
    </w:p>
    <w:p w14:paraId="04225D91" w14:textId="77777777" w:rsidR="00BF55FB" w:rsidRPr="00BF55FB" w:rsidRDefault="00BF55FB" w:rsidP="00515783">
      <w:pPr>
        <w:pStyle w:val="ListParagraph"/>
        <w:numPr>
          <w:ilvl w:val="0"/>
          <w:numId w:val="1"/>
        </w:numPr>
        <w:spacing w:after="160" w:line="259" w:lineRule="auto"/>
        <w:rPr>
          <w:rFonts w:asciiTheme="minorHAnsi" w:hAnsiTheme="minorHAnsi" w:cstheme="minorHAnsi"/>
        </w:rPr>
      </w:pPr>
      <w:r w:rsidRPr="00BF55FB">
        <w:rPr>
          <w:rFonts w:asciiTheme="minorHAnsi" w:hAnsiTheme="minorHAnsi" w:cstheme="minorHAnsi"/>
          <w:b/>
          <w:bCs/>
        </w:rPr>
        <w:t>Items are stored on NIH Property-</w:t>
      </w:r>
      <w:r w:rsidRPr="00BF55FB">
        <w:rPr>
          <w:rFonts w:asciiTheme="minorHAnsi" w:hAnsiTheme="minorHAnsi" w:cstheme="minorHAnsi"/>
        </w:rPr>
        <w:t xml:space="preserve"> this is </w:t>
      </w:r>
      <w:r w:rsidRPr="00BF55FB">
        <w:rPr>
          <w:rFonts w:asciiTheme="minorHAnsi" w:hAnsiTheme="minorHAnsi" w:cstheme="minorHAnsi"/>
          <w:b/>
          <w:bCs/>
          <w:i/>
          <w:iCs/>
        </w:rPr>
        <w:t>convenient</w:t>
      </w:r>
      <w:r w:rsidRPr="00BF55FB">
        <w:rPr>
          <w:rFonts w:asciiTheme="minorHAnsi" w:hAnsiTheme="minorHAnsi" w:cstheme="minorHAnsi"/>
        </w:rPr>
        <w:t xml:space="preserve"> for you when requesting shipment or arranging a pickup.</w:t>
      </w:r>
    </w:p>
    <w:p w14:paraId="356C30C9" w14:textId="77777777" w:rsidR="00BF55FB" w:rsidRPr="00BF55FB" w:rsidRDefault="00BF55FB" w:rsidP="00515783">
      <w:pPr>
        <w:pStyle w:val="ListParagraph"/>
        <w:numPr>
          <w:ilvl w:val="0"/>
          <w:numId w:val="1"/>
        </w:numPr>
        <w:spacing w:after="160" w:line="259" w:lineRule="auto"/>
        <w:rPr>
          <w:rFonts w:asciiTheme="minorHAnsi" w:hAnsiTheme="minorHAnsi" w:cstheme="minorHAnsi"/>
        </w:rPr>
      </w:pPr>
      <w:r w:rsidRPr="00BF55FB">
        <w:rPr>
          <w:rFonts w:asciiTheme="minorHAnsi" w:hAnsiTheme="minorHAnsi" w:cstheme="minorHAnsi"/>
          <w:b/>
          <w:bCs/>
        </w:rPr>
        <w:t>Lower prices</w:t>
      </w:r>
      <w:r w:rsidRPr="00BF55FB">
        <w:rPr>
          <w:rFonts w:asciiTheme="minorHAnsi" w:hAnsiTheme="minorHAnsi" w:cstheme="minorHAnsi"/>
        </w:rPr>
        <w:t>- at the Supply Center, we do market research and maintain existing partnerships with vendors to ensure that items you purchase with us are sold at a lower rate than other vendors.</w:t>
      </w:r>
    </w:p>
    <w:p w14:paraId="12984FD6" w14:textId="77777777" w:rsidR="00BF55FB" w:rsidRPr="00BF55FB" w:rsidRDefault="00BF55FB" w:rsidP="00515783">
      <w:pPr>
        <w:pStyle w:val="ListParagraph"/>
        <w:numPr>
          <w:ilvl w:val="0"/>
          <w:numId w:val="1"/>
        </w:numPr>
        <w:spacing w:after="160" w:line="259" w:lineRule="auto"/>
        <w:rPr>
          <w:rFonts w:asciiTheme="minorHAnsi" w:hAnsiTheme="minorHAnsi" w:cstheme="minorHAnsi"/>
        </w:rPr>
      </w:pPr>
      <w:r w:rsidRPr="00BF55FB">
        <w:rPr>
          <w:rFonts w:asciiTheme="minorHAnsi" w:hAnsiTheme="minorHAnsi" w:cstheme="minorHAnsi"/>
          <w:b/>
          <w:bCs/>
        </w:rPr>
        <w:t>Swift delivery</w:t>
      </w:r>
      <w:r w:rsidRPr="00BF55FB">
        <w:rPr>
          <w:rFonts w:asciiTheme="minorHAnsi" w:hAnsiTheme="minorHAnsi" w:cstheme="minorHAnsi"/>
        </w:rPr>
        <w:t>- items will be delivered to you upon request, leading to reduced wait times and reduced risk of experiencing inventory shortages.</w:t>
      </w:r>
    </w:p>
    <w:p w14:paraId="783B7CC9" w14:textId="70A09105" w:rsidR="00BF55FB" w:rsidRPr="00BF55FB" w:rsidRDefault="00BF55FB" w:rsidP="00BF55FB">
      <w:pPr>
        <w:contextualSpacing/>
        <w:rPr>
          <w:rFonts w:asciiTheme="minorHAnsi" w:hAnsiTheme="minorHAnsi" w:cstheme="minorHAnsi"/>
          <w:szCs w:val="24"/>
        </w:rPr>
      </w:pPr>
      <w:r w:rsidRPr="00BF55FB">
        <w:rPr>
          <w:rFonts w:asciiTheme="minorHAnsi" w:hAnsiTheme="minorHAnsi" w:cstheme="minorHAnsi"/>
          <w:b/>
          <w:bCs/>
          <w:szCs w:val="24"/>
        </w:rPr>
        <w:t xml:space="preserve">Assistance to the Clinical Center- </w:t>
      </w:r>
      <w:r w:rsidRPr="00BF55FB">
        <w:rPr>
          <w:rFonts w:asciiTheme="minorHAnsi" w:hAnsiTheme="minorHAnsi" w:cstheme="minorHAnsi"/>
          <w:szCs w:val="24"/>
        </w:rPr>
        <w:t>as a valuable partner to the NIH Supply Center, we were thrilled to be able to aid the Clinical Center in their mission this year with just some of the following items:</w:t>
      </w:r>
    </w:p>
    <w:p w14:paraId="1D2F2621" w14:textId="77777777" w:rsidR="00BF55FB" w:rsidRPr="00BF55FB" w:rsidRDefault="00BF55FB" w:rsidP="00515783">
      <w:pPr>
        <w:pStyle w:val="ListParagraph"/>
        <w:numPr>
          <w:ilvl w:val="0"/>
          <w:numId w:val="4"/>
        </w:numPr>
        <w:spacing w:after="160" w:line="259" w:lineRule="auto"/>
        <w:rPr>
          <w:rFonts w:asciiTheme="minorHAnsi" w:hAnsiTheme="minorHAnsi" w:cstheme="minorHAnsi"/>
        </w:rPr>
      </w:pPr>
      <w:r w:rsidRPr="00BF55FB">
        <w:rPr>
          <w:rFonts w:asciiTheme="minorHAnsi" w:hAnsiTheme="minorHAnsi" w:cstheme="minorHAnsi"/>
        </w:rPr>
        <w:t>1mL, 25 Gauge x 1” Safety Needles with Syringes</w:t>
      </w:r>
    </w:p>
    <w:p w14:paraId="34D68440" w14:textId="77777777" w:rsidR="00BF55FB" w:rsidRPr="00BF55FB" w:rsidRDefault="00BF55FB" w:rsidP="00515783">
      <w:pPr>
        <w:pStyle w:val="ListParagraph"/>
        <w:numPr>
          <w:ilvl w:val="0"/>
          <w:numId w:val="4"/>
        </w:numPr>
        <w:spacing w:after="160" w:line="259" w:lineRule="auto"/>
        <w:rPr>
          <w:rFonts w:asciiTheme="minorHAnsi" w:hAnsiTheme="minorHAnsi" w:cstheme="minorHAnsi"/>
        </w:rPr>
      </w:pPr>
      <w:r w:rsidRPr="00BF55FB">
        <w:rPr>
          <w:rFonts w:asciiTheme="minorHAnsi" w:hAnsiTheme="minorHAnsi" w:cstheme="minorHAnsi"/>
        </w:rPr>
        <w:t>Nitrile Gloves</w:t>
      </w:r>
    </w:p>
    <w:p w14:paraId="249C50EF" w14:textId="77777777" w:rsidR="00BF55FB" w:rsidRPr="00BF55FB" w:rsidRDefault="00BF55FB" w:rsidP="00515783">
      <w:pPr>
        <w:pStyle w:val="ListParagraph"/>
        <w:numPr>
          <w:ilvl w:val="0"/>
          <w:numId w:val="4"/>
        </w:numPr>
        <w:spacing w:after="160" w:line="259" w:lineRule="auto"/>
        <w:rPr>
          <w:rFonts w:asciiTheme="minorHAnsi" w:hAnsiTheme="minorHAnsi" w:cstheme="minorHAnsi"/>
        </w:rPr>
      </w:pPr>
      <w:r w:rsidRPr="00BF55FB">
        <w:rPr>
          <w:rFonts w:asciiTheme="minorHAnsi" w:hAnsiTheme="minorHAnsi" w:cstheme="minorHAnsi"/>
        </w:rPr>
        <w:t>Tyvek Suits</w:t>
      </w:r>
    </w:p>
    <w:p w14:paraId="1BD9B7D2" w14:textId="77777777" w:rsidR="00BF55FB" w:rsidRPr="00BF55FB" w:rsidRDefault="00BF55FB" w:rsidP="00515783">
      <w:pPr>
        <w:pStyle w:val="ListParagraph"/>
        <w:numPr>
          <w:ilvl w:val="0"/>
          <w:numId w:val="4"/>
        </w:numPr>
        <w:spacing w:after="160" w:line="259" w:lineRule="auto"/>
        <w:rPr>
          <w:rFonts w:asciiTheme="minorHAnsi" w:hAnsiTheme="minorHAnsi" w:cstheme="minorHAnsi"/>
        </w:rPr>
      </w:pPr>
      <w:r w:rsidRPr="00BF55FB">
        <w:rPr>
          <w:rFonts w:asciiTheme="minorHAnsi" w:hAnsiTheme="minorHAnsi" w:cstheme="minorHAnsi"/>
        </w:rPr>
        <w:t>N95 Masks</w:t>
      </w:r>
    </w:p>
    <w:p w14:paraId="0A6DA259" w14:textId="77777777" w:rsidR="00BF55FB" w:rsidRPr="00BF55FB" w:rsidRDefault="00BF55FB" w:rsidP="00515783">
      <w:pPr>
        <w:pStyle w:val="ListParagraph"/>
        <w:numPr>
          <w:ilvl w:val="0"/>
          <w:numId w:val="4"/>
        </w:numPr>
        <w:spacing w:after="160" w:line="259" w:lineRule="auto"/>
        <w:rPr>
          <w:rFonts w:asciiTheme="minorHAnsi" w:hAnsiTheme="minorHAnsi" w:cstheme="minorHAnsi"/>
        </w:rPr>
      </w:pPr>
      <w:r w:rsidRPr="00BF55FB">
        <w:rPr>
          <w:rFonts w:asciiTheme="minorHAnsi" w:hAnsiTheme="minorHAnsi" w:cstheme="minorHAnsi"/>
        </w:rPr>
        <w:t>Hand Sanitizer</w:t>
      </w:r>
    </w:p>
    <w:p w14:paraId="2AF9E682" w14:textId="77777777" w:rsidR="00BF55FB" w:rsidRPr="00BF55FB" w:rsidRDefault="00BF55FB" w:rsidP="00B253D1">
      <w:pPr>
        <w:spacing w:after="160"/>
        <w:rPr>
          <w:rFonts w:asciiTheme="minorHAnsi" w:hAnsiTheme="minorHAnsi" w:cstheme="minorHAnsi"/>
          <w:szCs w:val="24"/>
        </w:rPr>
      </w:pPr>
      <w:r w:rsidRPr="00BF55FB">
        <w:rPr>
          <w:rFonts w:asciiTheme="minorHAnsi" w:hAnsiTheme="minorHAnsi" w:cstheme="minorHAnsi"/>
          <w:b/>
          <w:bCs/>
          <w:szCs w:val="24"/>
        </w:rPr>
        <w:t xml:space="preserve">Provided 1500 COVID Test Kits to NIEHS’ North Carolina Campus- </w:t>
      </w:r>
      <w:r w:rsidRPr="00BF55FB">
        <w:rPr>
          <w:rFonts w:asciiTheme="minorHAnsi" w:hAnsiTheme="minorHAnsi" w:cstheme="minorHAnsi"/>
          <w:szCs w:val="24"/>
        </w:rPr>
        <w:t>while these kits were out of stock most places, we were able to secure them at a great price!</w:t>
      </w:r>
    </w:p>
    <w:p w14:paraId="15902178" w14:textId="77777777" w:rsidR="00BF55FB" w:rsidRPr="00BF55FB" w:rsidRDefault="00BF55FB" w:rsidP="00B253D1">
      <w:pPr>
        <w:spacing w:after="160"/>
        <w:rPr>
          <w:rFonts w:asciiTheme="minorHAnsi" w:hAnsiTheme="minorHAnsi" w:cstheme="minorHAnsi"/>
          <w:szCs w:val="24"/>
        </w:rPr>
      </w:pPr>
      <w:r w:rsidRPr="00BF55FB">
        <w:rPr>
          <w:rFonts w:asciiTheme="minorHAnsi" w:hAnsiTheme="minorHAnsi" w:cstheme="minorHAnsi"/>
          <w:b/>
          <w:bCs/>
          <w:szCs w:val="24"/>
        </w:rPr>
        <w:t xml:space="preserve">Aided the Michigan US Border Crisis- </w:t>
      </w:r>
      <w:r w:rsidRPr="00BF55FB">
        <w:rPr>
          <w:rFonts w:asciiTheme="minorHAnsi" w:hAnsiTheme="minorHAnsi" w:cstheme="minorHAnsi"/>
          <w:szCs w:val="24"/>
        </w:rPr>
        <w:t>our team worked around the clock to deliver 6 pallets of supplies to 250 migrant children.</w:t>
      </w:r>
    </w:p>
    <w:p w14:paraId="78FDDCF9" w14:textId="40C8418F" w:rsidR="00BF55FB" w:rsidRDefault="00BF55FB" w:rsidP="00B253D1">
      <w:pPr>
        <w:spacing w:after="160"/>
        <w:rPr>
          <w:rFonts w:asciiTheme="minorHAnsi" w:hAnsiTheme="minorHAnsi" w:cstheme="minorHAnsi"/>
          <w:szCs w:val="24"/>
        </w:rPr>
      </w:pPr>
      <w:r w:rsidRPr="00BF55FB">
        <w:rPr>
          <w:rFonts w:asciiTheme="minorHAnsi" w:hAnsiTheme="minorHAnsi" w:cstheme="minorHAnsi"/>
          <w:b/>
          <w:bCs/>
          <w:szCs w:val="24"/>
        </w:rPr>
        <w:t xml:space="preserve">Launched our New Online Catalog- </w:t>
      </w:r>
      <w:r w:rsidRPr="00BF55FB">
        <w:rPr>
          <w:rFonts w:asciiTheme="minorHAnsi" w:hAnsiTheme="minorHAnsi" w:cstheme="minorHAnsi"/>
          <w:szCs w:val="24"/>
        </w:rPr>
        <w:t>our new catalog features a better search engine and more categorization.</w:t>
      </w:r>
    </w:p>
    <w:p w14:paraId="3E134846" w14:textId="77777777" w:rsidR="00BF55FB" w:rsidRPr="00BF55FB" w:rsidRDefault="00BF55FB" w:rsidP="00B253D1">
      <w:pPr>
        <w:spacing w:after="160"/>
        <w:rPr>
          <w:rFonts w:asciiTheme="minorHAnsi" w:hAnsiTheme="minorHAnsi" w:cstheme="minorHAnsi"/>
          <w:szCs w:val="24"/>
        </w:rPr>
      </w:pPr>
      <w:r w:rsidRPr="00BF55FB">
        <w:rPr>
          <w:rFonts w:asciiTheme="minorHAnsi" w:hAnsiTheme="minorHAnsi" w:cstheme="minorHAnsi"/>
          <w:b/>
          <w:bCs/>
          <w:szCs w:val="24"/>
        </w:rPr>
        <w:t xml:space="preserve">Updated our Phone Lines- </w:t>
      </w:r>
      <w:r w:rsidRPr="00BF55FB">
        <w:rPr>
          <w:rFonts w:asciiTheme="minorHAnsi" w:hAnsiTheme="minorHAnsi" w:cstheme="minorHAnsi"/>
          <w:szCs w:val="24"/>
        </w:rPr>
        <w:t>our phone lines are now a Call Center! When you call in, don’t forget to press Option 6 for a surprise!</w:t>
      </w:r>
    </w:p>
    <w:p w14:paraId="04C87D2D" w14:textId="77777777" w:rsidR="00BF55FB" w:rsidRPr="00BF55FB" w:rsidRDefault="00BF55FB" w:rsidP="00BF55FB">
      <w:pPr>
        <w:contextualSpacing/>
        <w:rPr>
          <w:rFonts w:asciiTheme="minorHAnsi" w:hAnsiTheme="minorHAnsi" w:cstheme="minorHAnsi"/>
          <w:szCs w:val="24"/>
        </w:rPr>
      </w:pPr>
    </w:p>
    <w:p w14:paraId="1A76CF5D" w14:textId="77777777" w:rsidR="00BF55FB" w:rsidRPr="00BF55FB" w:rsidRDefault="00BF55FB" w:rsidP="00B253D1">
      <w:pPr>
        <w:spacing w:after="160"/>
        <w:rPr>
          <w:rFonts w:asciiTheme="minorHAnsi" w:hAnsiTheme="minorHAnsi" w:cstheme="minorHAnsi"/>
          <w:szCs w:val="24"/>
        </w:rPr>
      </w:pPr>
      <w:r w:rsidRPr="00BF55FB">
        <w:rPr>
          <w:rFonts w:asciiTheme="minorHAnsi" w:hAnsiTheme="minorHAnsi" w:cstheme="minorHAnsi"/>
          <w:szCs w:val="24"/>
        </w:rPr>
        <w:lastRenderedPageBreak/>
        <w:t>We cannot thank you enough for all of your hard work and dedication. We cannot wait to see what is to come in FY22, including our new warehouse!</w:t>
      </w:r>
    </w:p>
    <w:p w14:paraId="5AFDD61C" w14:textId="77777777" w:rsidR="00BF55FB" w:rsidRPr="00BF55FB" w:rsidRDefault="00BF55FB" w:rsidP="00BF55FB">
      <w:pPr>
        <w:rPr>
          <w:rFonts w:asciiTheme="minorHAnsi" w:hAnsiTheme="minorHAnsi" w:cstheme="minorHAnsi"/>
          <w:szCs w:val="24"/>
        </w:rPr>
      </w:pPr>
      <w:r w:rsidRPr="00BF55FB">
        <w:rPr>
          <w:rFonts w:asciiTheme="minorHAnsi" w:hAnsiTheme="minorHAnsi" w:cstheme="minorHAnsi"/>
          <w:szCs w:val="24"/>
        </w:rPr>
        <w:t xml:space="preserve">If you would like to receive more information or have any questions, contact our Customer Service Team at </w:t>
      </w:r>
      <w:hyperlink r:id="rId35" w:history="1">
        <w:r w:rsidRPr="00446542">
          <w:rPr>
            <w:rStyle w:val="Hyperlink"/>
            <w:rFonts w:asciiTheme="minorHAnsi" w:hAnsiTheme="minorHAnsi" w:cstheme="minorHAnsi"/>
          </w:rPr>
          <w:t>NIHSC-CustomerService@od.nih.gov</w:t>
        </w:r>
      </w:hyperlink>
      <w:r w:rsidRPr="00BF55FB">
        <w:rPr>
          <w:rFonts w:asciiTheme="minorHAnsi" w:hAnsiTheme="minorHAnsi" w:cstheme="minorHAnsi"/>
          <w:szCs w:val="24"/>
        </w:rPr>
        <w:t>. Thank you and remember- we are ONE NIH!</w:t>
      </w:r>
    </w:p>
    <w:p w14:paraId="570BDA45" w14:textId="77777777" w:rsidR="00BF55FB" w:rsidRPr="008734E0" w:rsidRDefault="00BF55FB" w:rsidP="00BF55FB">
      <w:pPr>
        <w:rPr>
          <w:rFonts w:ascii="Times New Roman" w:hAnsi="Times New Roman" w:cs="Times New Roman"/>
          <w:szCs w:val="24"/>
        </w:rPr>
      </w:pPr>
    </w:p>
    <w:p w14:paraId="5AFD6238" w14:textId="77777777" w:rsidR="00AA48FA" w:rsidRDefault="00AA48FA" w:rsidP="007E23B7">
      <w:pPr>
        <w:pStyle w:val="Heading1"/>
        <w:spacing w:before="0" w:line="240" w:lineRule="auto"/>
        <w:rPr>
          <w:rFonts w:eastAsia="Times New Roman" w:cs="Arial"/>
          <w:kern w:val="36"/>
          <w:szCs w:val="32"/>
        </w:rPr>
      </w:pPr>
    </w:p>
    <w:p w14:paraId="132F5F12" w14:textId="34ED19B3" w:rsidR="00BF55FB" w:rsidRDefault="00BF55FB" w:rsidP="00BF55FB">
      <w:pPr>
        <w:jc w:val="center"/>
      </w:pPr>
      <w:r w:rsidRPr="00BF55FB">
        <w:rPr>
          <w:rFonts w:eastAsia="Times New Roman" w:cs="Arial"/>
          <w:b/>
          <w:color w:val="222222"/>
          <w:sz w:val="32"/>
          <w:szCs w:val="32"/>
        </w:rPr>
        <w:t>FAR Amended for Fair Opportunity on Certain TO/DO</w:t>
      </w:r>
    </w:p>
    <w:p w14:paraId="796A8722" w14:textId="77777777" w:rsidR="00AA48FA" w:rsidRPr="00AA48FA" w:rsidRDefault="00AA48FA" w:rsidP="007E23B7">
      <w:pPr>
        <w:shd w:val="clear" w:color="auto" w:fill="FFFFFF"/>
        <w:spacing w:line="240" w:lineRule="auto"/>
        <w:rPr>
          <w:rFonts w:ascii="Calibri" w:eastAsia="Times New Roman" w:hAnsi="Calibri" w:cs="Times New Roman"/>
          <w:color w:val="222222"/>
          <w:szCs w:val="24"/>
        </w:rPr>
      </w:pPr>
    </w:p>
    <w:p w14:paraId="22CBA928" w14:textId="2E69B324" w:rsidR="00BF55FB" w:rsidRPr="00F01517" w:rsidRDefault="00567E40" w:rsidP="00B253D1">
      <w:pPr>
        <w:spacing w:after="160"/>
        <w:rPr>
          <w:rFonts w:asciiTheme="minorHAnsi" w:hAnsiTheme="minorHAnsi" w:cstheme="minorHAnsi"/>
          <w:szCs w:val="24"/>
        </w:rPr>
      </w:pPr>
      <w:hyperlink r:id="rId36" w:history="1">
        <w:r w:rsidR="00BF55FB" w:rsidRPr="00F01517">
          <w:rPr>
            <w:rStyle w:val="Hyperlink"/>
            <w:rFonts w:asciiTheme="minorHAnsi" w:hAnsiTheme="minorHAnsi" w:cstheme="minorHAnsi"/>
            <w:szCs w:val="24"/>
          </w:rPr>
          <w:t>FAR Case 2020-004</w:t>
        </w:r>
      </w:hyperlink>
      <w:r w:rsidR="00BF55FB" w:rsidRPr="00F01517">
        <w:rPr>
          <w:rFonts w:asciiTheme="minorHAnsi" w:hAnsiTheme="minorHAnsi" w:cstheme="minorHAnsi"/>
          <w:szCs w:val="24"/>
        </w:rPr>
        <w:t xml:space="preserve"> has amended the Federal Acquisition Regulation (FAR) to implement a section of the </w:t>
      </w:r>
      <w:hyperlink r:id="rId37" w:history="1">
        <w:r w:rsidR="00BF55FB" w:rsidRPr="00F01517">
          <w:rPr>
            <w:rStyle w:val="Hyperlink"/>
            <w:rFonts w:asciiTheme="minorHAnsi" w:hAnsiTheme="minorHAnsi" w:cstheme="minorHAnsi"/>
            <w:szCs w:val="24"/>
          </w:rPr>
          <w:t>National Defense Authorization Act for Fiscal Year 2020</w:t>
        </w:r>
      </w:hyperlink>
      <w:r w:rsidR="00BF55FB" w:rsidRPr="00F01517">
        <w:rPr>
          <w:rFonts w:asciiTheme="minorHAnsi" w:hAnsiTheme="minorHAnsi" w:cstheme="minorHAnsi"/>
          <w:szCs w:val="24"/>
        </w:rPr>
        <w:t xml:space="preserve"> that raises the threshold for fair opportunity on certain task and delivery orders to the micro-purchase threshold.</w:t>
      </w:r>
    </w:p>
    <w:p w14:paraId="7A252EC2" w14:textId="7696AFF2" w:rsidR="00BF55FB" w:rsidRPr="00F01517" w:rsidRDefault="00BF55FB" w:rsidP="00BF55FB">
      <w:pPr>
        <w:rPr>
          <w:rFonts w:asciiTheme="minorHAnsi" w:hAnsiTheme="minorHAnsi" w:cstheme="minorHAnsi"/>
          <w:szCs w:val="24"/>
        </w:rPr>
      </w:pPr>
      <w:r w:rsidRPr="00F01517">
        <w:rPr>
          <w:rFonts w:asciiTheme="minorHAnsi" w:hAnsiTheme="minorHAnsi" w:cstheme="minorHAnsi"/>
          <w:szCs w:val="24"/>
        </w:rPr>
        <w:t>As of 7/12/2021, the following revisions below apply:</w:t>
      </w:r>
    </w:p>
    <w:p w14:paraId="0DE8C789" w14:textId="77777777" w:rsidR="00D55042" w:rsidRPr="00F01517" w:rsidRDefault="00D55042" w:rsidP="00BF55FB">
      <w:pPr>
        <w:rPr>
          <w:rFonts w:asciiTheme="minorHAnsi" w:hAnsiTheme="minorHAnsi" w:cstheme="minorHAnsi"/>
          <w:szCs w:val="24"/>
        </w:rPr>
      </w:pPr>
    </w:p>
    <w:tbl>
      <w:tblPr>
        <w:tblStyle w:val="TableGrid"/>
        <w:tblW w:w="10246" w:type="dxa"/>
        <w:tblLook w:val="04A0" w:firstRow="1" w:lastRow="0" w:firstColumn="1" w:lastColumn="0" w:noHBand="0" w:noVBand="1"/>
      </w:tblPr>
      <w:tblGrid>
        <w:gridCol w:w="3546"/>
        <w:gridCol w:w="4874"/>
        <w:gridCol w:w="1826"/>
      </w:tblGrid>
      <w:tr w:rsidR="00BF55FB" w:rsidRPr="00F01517" w14:paraId="275D1A88" w14:textId="77777777" w:rsidTr="004302AE">
        <w:trPr>
          <w:trHeight w:val="2083"/>
        </w:trPr>
        <w:tc>
          <w:tcPr>
            <w:tcW w:w="3546" w:type="dxa"/>
          </w:tcPr>
          <w:p w14:paraId="7F7FB066" w14:textId="77777777" w:rsidR="00BF55FB" w:rsidRPr="00F01517" w:rsidRDefault="00567E40" w:rsidP="00BF55FB">
            <w:pPr>
              <w:rPr>
                <w:rFonts w:asciiTheme="minorHAnsi" w:hAnsiTheme="minorHAnsi" w:cstheme="minorHAnsi"/>
                <w:color w:val="000000"/>
                <w:szCs w:val="24"/>
              </w:rPr>
            </w:pPr>
            <w:hyperlink r:id="rId38" w:anchor="FAR_16_505" w:history="1">
              <w:r w:rsidR="00BF55FB" w:rsidRPr="00F01517">
                <w:rPr>
                  <w:rStyle w:val="Hyperlink"/>
                  <w:rFonts w:asciiTheme="minorHAnsi" w:hAnsiTheme="minorHAnsi" w:cstheme="minorHAnsi"/>
                  <w:color w:val="1062AE"/>
                  <w:szCs w:val="24"/>
                  <w:bdr w:val="none" w:sz="0" w:space="0" w:color="auto" w:frame="1"/>
                </w:rPr>
                <w:t>16.505</w:t>
              </w:r>
            </w:hyperlink>
            <w:r w:rsidR="00BF55FB" w:rsidRPr="00F01517">
              <w:rPr>
                <w:rFonts w:asciiTheme="minorHAnsi" w:hAnsiTheme="minorHAnsi" w:cstheme="minorHAnsi"/>
                <w:color w:val="000000"/>
                <w:szCs w:val="24"/>
              </w:rPr>
              <w:t> </w:t>
            </w:r>
            <w:hyperlink r:id="rId39" w:anchor="FAR_16_505__d1045e338" w:history="1">
              <w:r w:rsidR="00BF55FB" w:rsidRPr="00F01517">
                <w:rPr>
                  <w:rStyle w:val="Hyperlink"/>
                  <w:rFonts w:asciiTheme="minorHAnsi" w:hAnsiTheme="minorHAnsi" w:cstheme="minorHAnsi"/>
                  <w:color w:val="1062AE"/>
                  <w:szCs w:val="24"/>
                  <w:bdr w:val="none" w:sz="0" w:space="0" w:color="auto" w:frame="1"/>
                </w:rPr>
                <w:t>(b)(1)(i)</w:t>
              </w:r>
            </w:hyperlink>
            <w:r w:rsidR="00BF55FB" w:rsidRPr="00F01517">
              <w:rPr>
                <w:rFonts w:asciiTheme="minorHAnsi" w:hAnsiTheme="minorHAnsi" w:cstheme="minorHAnsi"/>
                <w:color w:val="000000"/>
                <w:szCs w:val="24"/>
              </w:rPr>
              <w:t>,</w:t>
            </w:r>
            <w:hyperlink r:id="rId40" w:anchor="FAR_16_505__d1045e545" w:history="1">
              <w:r w:rsidR="00BF55FB" w:rsidRPr="00F01517">
                <w:rPr>
                  <w:rStyle w:val="Hyperlink"/>
                  <w:rFonts w:asciiTheme="minorHAnsi" w:hAnsiTheme="minorHAnsi" w:cstheme="minorHAnsi"/>
                  <w:color w:val="1062AE"/>
                  <w:szCs w:val="24"/>
                  <w:bdr w:val="none" w:sz="0" w:space="0" w:color="auto" w:frame="1"/>
                </w:rPr>
                <w:t> (b)(2)(i)</w:t>
              </w:r>
            </w:hyperlink>
            <w:r w:rsidR="00BF55FB" w:rsidRPr="00F01517">
              <w:rPr>
                <w:rFonts w:asciiTheme="minorHAnsi" w:hAnsiTheme="minorHAnsi" w:cstheme="minorHAnsi"/>
                <w:color w:val="000000"/>
                <w:szCs w:val="24"/>
              </w:rPr>
              <w:t> </w:t>
            </w:r>
          </w:p>
          <w:p w14:paraId="609F36DC" w14:textId="77777777" w:rsidR="00BF55FB" w:rsidRPr="00F01517" w:rsidRDefault="00BF55FB" w:rsidP="00BF55FB">
            <w:pPr>
              <w:rPr>
                <w:rFonts w:asciiTheme="minorHAnsi" w:hAnsiTheme="minorHAnsi" w:cstheme="minorHAnsi"/>
                <w:color w:val="000000"/>
                <w:szCs w:val="24"/>
              </w:rPr>
            </w:pPr>
          </w:p>
          <w:p w14:paraId="57086EDC" w14:textId="77777777" w:rsidR="00BF55FB" w:rsidRPr="00F01517" w:rsidRDefault="00BF55FB" w:rsidP="00BF55FB">
            <w:pPr>
              <w:rPr>
                <w:rFonts w:asciiTheme="minorHAnsi" w:hAnsiTheme="minorHAnsi" w:cstheme="minorHAnsi"/>
                <w:color w:val="000000"/>
                <w:szCs w:val="24"/>
              </w:rPr>
            </w:pPr>
            <w:r w:rsidRPr="00F01517">
              <w:rPr>
                <w:rFonts w:asciiTheme="minorHAnsi" w:hAnsiTheme="minorHAnsi" w:cstheme="minorHAnsi"/>
                <w:color w:val="000000"/>
                <w:szCs w:val="24"/>
              </w:rPr>
              <w:t>and </w:t>
            </w:r>
            <w:hyperlink r:id="rId41" w:anchor="FAR_16_505__d1045e615" w:history="1">
              <w:r w:rsidRPr="00F01517">
                <w:rPr>
                  <w:rStyle w:val="Hyperlink"/>
                  <w:rFonts w:asciiTheme="minorHAnsi" w:hAnsiTheme="minorHAnsi" w:cstheme="minorHAnsi"/>
                  <w:color w:val="1062AE"/>
                  <w:szCs w:val="24"/>
                  <w:bdr w:val="none" w:sz="0" w:space="0" w:color="auto" w:frame="1"/>
                </w:rPr>
                <w:t>(b)(2)(ii)(A)</w:t>
              </w:r>
            </w:hyperlink>
          </w:p>
        </w:tc>
        <w:tc>
          <w:tcPr>
            <w:tcW w:w="4874" w:type="dxa"/>
            <w:hideMark/>
          </w:tcPr>
          <w:p w14:paraId="7991DF0F" w14:textId="77777777" w:rsidR="00BF55FB" w:rsidRPr="00F01517" w:rsidRDefault="00BF55FB" w:rsidP="00BF55FB">
            <w:pPr>
              <w:pStyle w:val="p"/>
              <w:spacing w:before="240" w:beforeAutospacing="0"/>
              <w:textAlignment w:val="baseline"/>
              <w:rPr>
                <w:rFonts w:asciiTheme="minorHAnsi" w:hAnsiTheme="minorHAnsi" w:cstheme="minorHAnsi"/>
                <w:color w:val="000000"/>
                <w:sz w:val="24"/>
                <w:szCs w:val="24"/>
              </w:rPr>
            </w:pPr>
            <w:r w:rsidRPr="00F01517">
              <w:rPr>
                <w:rFonts w:asciiTheme="minorHAnsi" w:hAnsiTheme="minorHAnsi" w:cstheme="minorHAnsi"/>
                <w:color w:val="000000"/>
                <w:sz w:val="24"/>
                <w:szCs w:val="24"/>
              </w:rPr>
              <w:t>Amend section 16.505 by—</w:t>
            </w:r>
          </w:p>
          <w:p w14:paraId="6C274D4A" w14:textId="77777777" w:rsidR="00BF55FB" w:rsidRPr="00F01517" w:rsidRDefault="00BF55FB" w:rsidP="00BF55FB">
            <w:pPr>
              <w:pStyle w:val="p"/>
              <w:spacing w:before="240" w:beforeAutospacing="0"/>
              <w:ind w:firstLine="360"/>
              <w:textAlignment w:val="baseline"/>
              <w:rPr>
                <w:rFonts w:asciiTheme="minorHAnsi" w:hAnsiTheme="minorHAnsi" w:cstheme="minorHAnsi"/>
                <w:color w:val="000000"/>
                <w:sz w:val="24"/>
                <w:szCs w:val="24"/>
              </w:rPr>
            </w:pPr>
            <w:r w:rsidRPr="00F01517">
              <w:rPr>
                <w:rFonts w:asciiTheme="minorHAnsi" w:hAnsiTheme="minorHAnsi" w:cstheme="minorHAnsi"/>
                <w:color w:val="000000"/>
                <w:sz w:val="24"/>
                <w:szCs w:val="24"/>
              </w:rPr>
              <w:t>a. Removing from paragraph (b)(1)(i) introductory text “$3,500” and adding “the micro-purchase threshold” in its place;</w:t>
            </w:r>
          </w:p>
          <w:p w14:paraId="3ACD000D" w14:textId="77777777" w:rsidR="00BF55FB" w:rsidRPr="00F01517" w:rsidRDefault="00BF55FB" w:rsidP="00BF55FB">
            <w:pPr>
              <w:pStyle w:val="p"/>
              <w:spacing w:before="240" w:beforeAutospacing="0"/>
              <w:ind w:firstLine="360"/>
              <w:textAlignment w:val="baseline"/>
              <w:rPr>
                <w:rFonts w:asciiTheme="minorHAnsi" w:hAnsiTheme="minorHAnsi" w:cstheme="minorHAnsi"/>
                <w:color w:val="000000"/>
                <w:sz w:val="24"/>
                <w:szCs w:val="24"/>
              </w:rPr>
            </w:pPr>
            <w:r w:rsidRPr="00F01517">
              <w:rPr>
                <w:rFonts w:asciiTheme="minorHAnsi" w:hAnsiTheme="minorHAnsi" w:cstheme="minorHAnsi"/>
                <w:color w:val="000000"/>
                <w:sz w:val="24"/>
                <w:szCs w:val="24"/>
              </w:rPr>
              <w:t>b. Removing from paragraph (b)(2)(i) introductory text “delivery-order or task-order exceeding $3,500” and adding “delivery order or task order exceeding the micro-purchase threshold” in its place; and</w:t>
            </w:r>
          </w:p>
          <w:p w14:paraId="6587C96A" w14:textId="77777777" w:rsidR="00BF55FB" w:rsidRPr="00F01517" w:rsidRDefault="00BF55FB" w:rsidP="00BF55FB">
            <w:pPr>
              <w:pStyle w:val="p"/>
              <w:spacing w:before="240" w:beforeAutospacing="0"/>
              <w:ind w:firstLine="360"/>
              <w:textAlignment w:val="baseline"/>
              <w:rPr>
                <w:rFonts w:asciiTheme="minorHAnsi" w:hAnsiTheme="minorHAnsi" w:cstheme="minorHAnsi"/>
                <w:color w:val="000000"/>
                <w:sz w:val="24"/>
                <w:szCs w:val="24"/>
              </w:rPr>
            </w:pPr>
            <w:r w:rsidRPr="00F01517">
              <w:rPr>
                <w:rFonts w:asciiTheme="minorHAnsi" w:hAnsiTheme="minorHAnsi" w:cstheme="minorHAnsi"/>
                <w:color w:val="000000"/>
                <w:sz w:val="24"/>
                <w:szCs w:val="24"/>
              </w:rPr>
              <w:t>c. Removing from the paragraph (b)(2)(ii)(A) subject heading “ $3,500” and adding “the micro-purchase threshold” in its place.</w:t>
            </w:r>
          </w:p>
        </w:tc>
        <w:tc>
          <w:tcPr>
            <w:tcW w:w="1826" w:type="dxa"/>
            <w:hideMark/>
          </w:tcPr>
          <w:p w14:paraId="2546C76B" w14:textId="77777777" w:rsidR="00BF55FB" w:rsidRPr="00F01517" w:rsidRDefault="00567E40" w:rsidP="00BF55FB">
            <w:pPr>
              <w:pStyle w:val="p"/>
              <w:spacing w:before="240" w:beforeAutospacing="0"/>
              <w:textAlignment w:val="baseline"/>
              <w:rPr>
                <w:rFonts w:asciiTheme="minorHAnsi" w:hAnsiTheme="minorHAnsi" w:cstheme="minorHAnsi"/>
                <w:color w:val="000000"/>
                <w:sz w:val="24"/>
                <w:szCs w:val="24"/>
              </w:rPr>
            </w:pPr>
            <w:hyperlink r:id="rId42" w:tgtFrame="_blank" w:history="1">
              <w:r w:rsidR="00BF55FB" w:rsidRPr="00F01517">
                <w:rPr>
                  <w:rStyle w:val="Hyperlink"/>
                  <w:rFonts w:asciiTheme="minorHAnsi" w:hAnsiTheme="minorHAnsi" w:cstheme="minorHAnsi"/>
                  <w:color w:val="1062AE"/>
                  <w:sz w:val="24"/>
                  <w:szCs w:val="24"/>
                  <w:bdr w:val="none" w:sz="0" w:space="0" w:color="auto" w:frame="1"/>
                </w:rPr>
                <w:t>FAR Case 2020-004</w:t>
              </w:r>
            </w:hyperlink>
          </w:p>
        </w:tc>
      </w:tr>
    </w:tbl>
    <w:p w14:paraId="0D5653A5" w14:textId="77777777" w:rsidR="00D55042" w:rsidRPr="00F01517" w:rsidRDefault="00D55042" w:rsidP="00BF55FB">
      <w:pPr>
        <w:rPr>
          <w:rFonts w:asciiTheme="minorHAnsi" w:hAnsiTheme="minorHAnsi" w:cstheme="minorHAnsi"/>
          <w:szCs w:val="24"/>
        </w:rPr>
      </w:pPr>
    </w:p>
    <w:p w14:paraId="6B1CEAC3" w14:textId="79C81EE6" w:rsidR="00BF55FB" w:rsidRPr="00F01517" w:rsidRDefault="00BF55FB" w:rsidP="00BF55FB">
      <w:pPr>
        <w:rPr>
          <w:rFonts w:asciiTheme="minorHAnsi" w:hAnsiTheme="minorHAnsi" w:cstheme="minorHAnsi"/>
          <w:szCs w:val="24"/>
        </w:rPr>
      </w:pPr>
      <w:r w:rsidRPr="00F01517">
        <w:rPr>
          <w:rFonts w:asciiTheme="minorHAnsi" w:hAnsiTheme="minorHAnsi" w:cstheme="minorHAnsi"/>
          <w:szCs w:val="24"/>
        </w:rPr>
        <w:t xml:space="preserve">For additional questions or concerns, please contact the Simplified Acquisition Helpline at </w:t>
      </w:r>
      <w:hyperlink r:id="rId43" w:history="1">
        <w:r w:rsidRPr="00F01517">
          <w:rPr>
            <w:rStyle w:val="Hyperlink"/>
            <w:rFonts w:asciiTheme="minorHAnsi" w:hAnsiTheme="minorHAnsi" w:cstheme="minorHAnsi"/>
            <w:szCs w:val="24"/>
          </w:rPr>
          <w:t>simplifiedacquisitionhelp@od.nih.gov</w:t>
        </w:r>
      </w:hyperlink>
      <w:r w:rsidRPr="00F01517">
        <w:rPr>
          <w:rFonts w:asciiTheme="minorHAnsi" w:hAnsiTheme="minorHAnsi" w:cstheme="minorHAnsi"/>
          <w:szCs w:val="24"/>
        </w:rPr>
        <w:t xml:space="preserve">. </w:t>
      </w:r>
    </w:p>
    <w:p w14:paraId="369C2134" w14:textId="29645B9E" w:rsidR="004302AE" w:rsidRDefault="004302AE">
      <w:pPr>
        <w:spacing w:after="160"/>
        <w:rPr>
          <w:rFonts w:asciiTheme="minorHAnsi" w:eastAsia="Times New Roman" w:hAnsiTheme="minorHAnsi" w:cstheme="minorHAnsi"/>
          <w:b/>
          <w:bCs/>
          <w:kern w:val="36"/>
          <w:szCs w:val="24"/>
        </w:rPr>
      </w:pPr>
      <w:r>
        <w:rPr>
          <w:rFonts w:asciiTheme="minorHAnsi" w:eastAsia="Times New Roman" w:hAnsiTheme="minorHAnsi" w:cstheme="minorHAnsi"/>
          <w:kern w:val="36"/>
          <w:szCs w:val="24"/>
        </w:rPr>
        <w:br w:type="page"/>
      </w:r>
    </w:p>
    <w:p w14:paraId="0A1B731A" w14:textId="77777777" w:rsidR="00AA48FA" w:rsidRPr="00F01517" w:rsidRDefault="00AA48FA" w:rsidP="007E23B7">
      <w:pPr>
        <w:pStyle w:val="Heading1"/>
        <w:spacing w:before="0" w:line="240" w:lineRule="auto"/>
        <w:rPr>
          <w:rFonts w:asciiTheme="minorHAnsi" w:eastAsia="Times New Roman" w:hAnsiTheme="minorHAnsi" w:cstheme="minorHAnsi"/>
          <w:kern w:val="36"/>
          <w:sz w:val="24"/>
          <w:szCs w:val="24"/>
        </w:rPr>
      </w:pPr>
    </w:p>
    <w:p w14:paraId="4C5D12E1" w14:textId="11E16EAB" w:rsidR="0001787E" w:rsidRPr="00536D57" w:rsidRDefault="007F4068" w:rsidP="007E23B7">
      <w:pPr>
        <w:spacing w:after="160" w:line="240" w:lineRule="auto"/>
        <w:jc w:val="center"/>
        <w:rPr>
          <w:rFonts w:eastAsia="Calibri" w:cs="Arial"/>
          <w:b/>
          <w:bCs/>
          <w:sz w:val="36"/>
          <w:szCs w:val="36"/>
          <w:u w:val="single"/>
        </w:rPr>
      </w:pPr>
      <w:bookmarkStart w:id="2" w:name="_Hlk78971552"/>
      <w:r w:rsidRPr="00536D57">
        <w:rPr>
          <w:rFonts w:eastAsia="Calibri" w:cs="Arial"/>
          <w:b/>
          <w:bCs/>
          <w:sz w:val="36"/>
          <w:szCs w:val="36"/>
          <w:u w:val="single"/>
        </w:rPr>
        <w:t xml:space="preserve">Acquisition </w:t>
      </w:r>
      <w:r w:rsidR="001D5F8D">
        <w:rPr>
          <w:rFonts w:eastAsia="Calibri" w:cs="Arial"/>
          <w:b/>
          <w:bCs/>
          <w:sz w:val="36"/>
          <w:szCs w:val="36"/>
          <w:u w:val="single"/>
        </w:rPr>
        <w:t xml:space="preserve">Policy </w:t>
      </w:r>
      <w:r w:rsidRPr="00536D57">
        <w:rPr>
          <w:rFonts w:eastAsia="Calibri" w:cs="Arial"/>
          <w:b/>
          <w:bCs/>
          <w:sz w:val="36"/>
          <w:szCs w:val="36"/>
          <w:u w:val="single"/>
        </w:rPr>
        <w:t>Zone</w:t>
      </w:r>
    </w:p>
    <w:bookmarkEnd w:id="2"/>
    <w:p w14:paraId="7B1F13D4" w14:textId="77777777" w:rsidR="001D5F8D" w:rsidRPr="007E23B7" w:rsidRDefault="001D5F8D" w:rsidP="007E23B7">
      <w:pPr>
        <w:spacing w:line="240" w:lineRule="auto"/>
        <w:rPr>
          <w:rFonts w:asciiTheme="minorHAnsi" w:hAnsiTheme="minorHAnsi" w:cstheme="minorHAnsi"/>
          <w:b/>
          <w:bCs/>
          <w:szCs w:val="24"/>
        </w:rPr>
      </w:pPr>
    </w:p>
    <w:p w14:paraId="3BCD7E07" w14:textId="6010674B" w:rsidR="007B35CF" w:rsidRPr="00A93AE8" w:rsidRDefault="007B35CF" w:rsidP="007B35CF">
      <w:pPr>
        <w:spacing w:line="240" w:lineRule="auto"/>
        <w:rPr>
          <w:b/>
          <w:bCs/>
          <w:sz w:val="28"/>
          <w:szCs w:val="28"/>
        </w:rPr>
      </w:pPr>
      <w:r w:rsidRPr="00A93AE8">
        <w:rPr>
          <w:b/>
          <w:bCs/>
          <w:sz w:val="28"/>
          <w:szCs w:val="28"/>
        </w:rPr>
        <w:t xml:space="preserve">Policy and Guidance Issuances – April 2021 to </w:t>
      </w:r>
      <w:r w:rsidR="00594E9B">
        <w:rPr>
          <w:b/>
          <w:bCs/>
          <w:sz w:val="28"/>
          <w:szCs w:val="28"/>
        </w:rPr>
        <w:t>November</w:t>
      </w:r>
      <w:r w:rsidRPr="00A93AE8">
        <w:rPr>
          <w:b/>
          <w:bCs/>
          <w:sz w:val="28"/>
          <w:szCs w:val="28"/>
        </w:rPr>
        <w:t xml:space="preserve"> 2021</w:t>
      </w:r>
    </w:p>
    <w:p w14:paraId="72310696" w14:textId="03A565E4" w:rsidR="00536D57" w:rsidRDefault="00536D57" w:rsidP="007E23B7">
      <w:pPr>
        <w:spacing w:line="240" w:lineRule="auto"/>
        <w:rPr>
          <w:b/>
          <w:bCs/>
          <w:szCs w:val="24"/>
        </w:rPr>
      </w:pPr>
    </w:p>
    <w:tbl>
      <w:tblPr>
        <w:tblStyle w:val="TableGrid"/>
        <w:tblW w:w="0" w:type="auto"/>
        <w:tblLook w:val="04A0" w:firstRow="1" w:lastRow="0" w:firstColumn="1" w:lastColumn="0" w:noHBand="0" w:noVBand="1"/>
      </w:tblPr>
      <w:tblGrid>
        <w:gridCol w:w="2230"/>
        <w:gridCol w:w="1298"/>
        <w:gridCol w:w="7262"/>
      </w:tblGrid>
      <w:tr w:rsidR="007B35CF" w:rsidRPr="00761C16" w14:paraId="038CB931" w14:textId="77777777" w:rsidTr="00AD4572">
        <w:trPr>
          <w:trHeight w:val="377"/>
        </w:trPr>
        <w:tc>
          <w:tcPr>
            <w:tcW w:w="2230" w:type="dxa"/>
          </w:tcPr>
          <w:p w14:paraId="6F7CF788" w14:textId="77777777" w:rsidR="007B35CF" w:rsidRPr="00761C16" w:rsidRDefault="007B35CF" w:rsidP="00900615">
            <w:pPr>
              <w:jc w:val="center"/>
              <w:rPr>
                <w:rFonts w:eastAsia="Calibri" w:cs="Arial"/>
                <w:b/>
                <w:bCs/>
                <w:szCs w:val="24"/>
              </w:rPr>
            </w:pPr>
            <w:r w:rsidRPr="00761C16">
              <w:rPr>
                <w:rFonts w:eastAsia="Calibri" w:cs="Arial"/>
                <w:b/>
                <w:bCs/>
                <w:szCs w:val="24"/>
              </w:rPr>
              <w:t>Title</w:t>
            </w:r>
          </w:p>
        </w:tc>
        <w:tc>
          <w:tcPr>
            <w:tcW w:w="1298" w:type="dxa"/>
          </w:tcPr>
          <w:p w14:paraId="28310814" w14:textId="77777777" w:rsidR="007B35CF" w:rsidRPr="00761C16" w:rsidRDefault="007B35CF" w:rsidP="00900615">
            <w:pPr>
              <w:jc w:val="center"/>
              <w:rPr>
                <w:rFonts w:eastAsia="Calibri" w:cs="Arial"/>
                <w:b/>
                <w:bCs/>
                <w:szCs w:val="24"/>
              </w:rPr>
            </w:pPr>
            <w:r w:rsidRPr="00761C16">
              <w:rPr>
                <w:rFonts w:eastAsia="Calibri" w:cs="Arial"/>
                <w:b/>
                <w:bCs/>
                <w:szCs w:val="24"/>
              </w:rPr>
              <w:t>Date</w:t>
            </w:r>
          </w:p>
        </w:tc>
        <w:tc>
          <w:tcPr>
            <w:tcW w:w="7262" w:type="dxa"/>
          </w:tcPr>
          <w:p w14:paraId="7C0FC1DA" w14:textId="77777777" w:rsidR="007B35CF" w:rsidRPr="00761C16" w:rsidRDefault="007B35CF" w:rsidP="00900615">
            <w:pPr>
              <w:jc w:val="center"/>
              <w:rPr>
                <w:rFonts w:eastAsia="Calibri" w:cs="Arial"/>
                <w:b/>
                <w:bCs/>
                <w:szCs w:val="24"/>
              </w:rPr>
            </w:pPr>
            <w:r w:rsidRPr="00761C16">
              <w:rPr>
                <w:rFonts w:eastAsia="Calibri" w:cs="Arial"/>
                <w:b/>
                <w:bCs/>
                <w:szCs w:val="24"/>
              </w:rPr>
              <w:t>Purpose</w:t>
            </w:r>
          </w:p>
        </w:tc>
      </w:tr>
      <w:tr w:rsidR="007B35CF" w:rsidRPr="00761C16" w14:paraId="391A2C11" w14:textId="77777777" w:rsidTr="00AD4572">
        <w:trPr>
          <w:trHeight w:val="908"/>
        </w:trPr>
        <w:tc>
          <w:tcPr>
            <w:tcW w:w="2230" w:type="dxa"/>
          </w:tcPr>
          <w:p w14:paraId="48A93CFB" w14:textId="77777777" w:rsidR="007B35CF" w:rsidRPr="00761C16" w:rsidRDefault="007B35CF" w:rsidP="00900615">
            <w:pPr>
              <w:rPr>
                <w:rFonts w:eastAsia="Calibri" w:cs="Arial"/>
                <w:szCs w:val="24"/>
              </w:rPr>
            </w:pPr>
            <w:r w:rsidRPr="00761C16">
              <w:rPr>
                <w:rFonts w:eastAsia="Calibri" w:cs="Arial"/>
                <w:szCs w:val="24"/>
              </w:rPr>
              <w:t>21-66 beta.SAM.gov Alert &gt;&gt; The New Design of beta.SAM.gov is Here</w:t>
            </w:r>
          </w:p>
        </w:tc>
        <w:tc>
          <w:tcPr>
            <w:tcW w:w="1298" w:type="dxa"/>
          </w:tcPr>
          <w:p w14:paraId="1F953B28" w14:textId="77777777" w:rsidR="007B35CF" w:rsidRPr="00761C16" w:rsidRDefault="007B35CF" w:rsidP="00900615">
            <w:pPr>
              <w:rPr>
                <w:rFonts w:eastAsia="Calibri" w:cs="Arial"/>
                <w:szCs w:val="24"/>
              </w:rPr>
            </w:pPr>
            <w:r w:rsidRPr="00761C16">
              <w:rPr>
                <w:rFonts w:eastAsia="Calibri" w:cs="Arial"/>
                <w:szCs w:val="24"/>
              </w:rPr>
              <w:t>4/28/2021</w:t>
            </w:r>
          </w:p>
        </w:tc>
        <w:tc>
          <w:tcPr>
            <w:tcW w:w="7262" w:type="dxa"/>
          </w:tcPr>
          <w:p w14:paraId="3B0B3C6E" w14:textId="77777777" w:rsidR="007B35CF" w:rsidRPr="00761C16" w:rsidRDefault="007B35CF" w:rsidP="00900615">
            <w:pPr>
              <w:rPr>
                <w:rFonts w:eastAsia="Calibri" w:cs="Arial"/>
                <w:szCs w:val="24"/>
              </w:rPr>
            </w:pPr>
            <w:r w:rsidRPr="00761C16">
              <w:rPr>
                <w:rFonts w:eastAsia="Calibri" w:cs="Arial"/>
                <w:szCs w:val="24"/>
              </w:rPr>
              <w:t>New Design of beta.SAM.gov</w:t>
            </w:r>
            <w:r>
              <w:rPr>
                <w:rFonts w:eastAsia="Calibri" w:cs="Arial"/>
                <w:szCs w:val="24"/>
              </w:rPr>
              <w:t>.</w:t>
            </w:r>
          </w:p>
        </w:tc>
      </w:tr>
      <w:tr w:rsidR="007B35CF" w:rsidRPr="00761C16" w14:paraId="2676A39E" w14:textId="77777777" w:rsidTr="00AD4572">
        <w:trPr>
          <w:trHeight w:val="350"/>
        </w:trPr>
        <w:tc>
          <w:tcPr>
            <w:tcW w:w="2230" w:type="dxa"/>
          </w:tcPr>
          <w:p w14:paraId="3C19556D" w14:textId="77777777" w:rsidR="007B35CF" w:rsidRPr="00761C16" w:rsidRDefault="007B35CF" w:rsidP="00900615">
            <w:pPr>
              <w:rPr>
                <w:rFonts w:eastAsia="Calibri" w:cs="Arial"/>
                <w:szCs w:val="24"/>
              </w:rPr>
            </w:pPr>
            <w:r w:rsidRPr="00761C16">
              <w:rPr>
                <w:rFonts w:eastAsia="Calibri" w:cs="Arial"/>
                <w:szCs w:val="24"/>
              </w:rPr>
              <w:t>21-83 SAM.gov Alert – Summary of SAM.gov for Contracting Officers</w:t>
            </w:r>
          </w:p>
        </w:tc>
        <w:tc>
          <w:tcPr>
            <w:tcW w:w="1298" w:type="dxa"/>
          </w:tcPr>
          <w:p w14:paraId="32EF1ADA" w14:textId="77777777" w:rsidR="007B35CF" w:rsidRPr="00761C16" w:rsidRDefault="007B35CF" w:rsidP="00900615">
            <w:pPr>
              <w:rPr>
                <w:rFonts w:eastAsia="Calibri" w:cs="Arial"/>
                <w:szCs w:val="24"/>
              </w:rPr>
            </w:pPr>
            <w:r w:rsidRPr="00761C16">
              <w:rPr>
                <w:rFonts w:eastAsia="Calibri" w:cs="Arial"/>
                <w:szCs w:val="24"/>
              </w:rPr>
              <w:t>6/15/2021</w:t>
            </w:r>
          </w:p>
        </w:tc>
        <w:tc>
          <w:tcPr>
            <w:tcW w:w="7262" w:type="dxa"/>
          </w:tcPr>
          <w:p w14:paraId="19E5F863" w14:textId="77777777" w:rsidR="007B35CF" w:rsidRPr="00761C16" w:rsidRDefault="007B35CF" w:rsidP="00900615">
            <w:pPr>
              <w:rPr>
                <w:rFonts w:eastAsia="Calibri" w:cs="Arial"/>
                <w:szCs w:val="24"/>
              </w:rPr>
            </w:pPr>
            <w:r w:rsidRPr="00761C16">
              <w:rPr>
                <w:rFonts w:eastAsia="Calibri" w:cs="Arial"/>
                <w:szCs w:val="24"/>
              </w:rPr>
              <w:t>Summary of the key changes with the new SAM.gov for Contracting Officers</w:t>
            </w:r>
            <w:r>
              <w:rPr>
                <w:rFonts w:eastAsia="Calibri" w:cs="Arial"/>
                <w:szCs w:val="24"/>
              </w:rPr>
              <w:t>.</w:t>
            </w:r>
          </w:p>
        </w:tc>
      </w:tr>
      <w:tr w:rsidR="007B35CF" w:rsidRPr="00761C16" w14:paraId="00FAF8A8" w14:textId="77777777" w:rsidTr="00AD4572">
        <w:trPr>
          <w:trHeight w:val="350"/>
        </w:trPr>
        <w:tc>
          <w:tcPr>
            <w:tcW w:w="2230" w:type="dxa"/>
          </w:tcPr>
          <w:p w14:paraId="306F99F9" w14:textId="77777777" w:rsidR="007B35CF" w:rsidRPr="00761C16" w:rsidRDefault="007B35CF" w:rsidP="00900615">
            <w:pPr>
              <w:rPr>
                <w:rFonts w:eastAsia="Calibri" w:cs="Arial"/>
                <w:szCs w:val="24"/>
              </w:rPr>
            </w:pPr>
            <w:r w:rsidRPr="00761C16">
              <w:t>2021-06 SDO Notification of Delinquent Tax Debt</w:t>
            </w:r>
          </w:p>
        </w:tc>
        <w:tc>
          <w:tcPr>
            <w:tcW w:w="1298" w:type="dxa"/>
          </w:tcPr>
          <w:p w14:paraId="4472BA6D" w14:textId="77777777" w:rsidR="007B35CF" w:rsidRPr="00761C16" w:rsidRDefault="007B35CF" w:rsidP="00900615">
            <w:pPr>
              <w:rPr>
                <w:rFonts w:eastAsia="Calibri" w:cs="Arial"/>
                <w:szCs w:val="24"/>
              </w:rPr>
            </w:pPr>
            <w:r w:rsidRPr="00761C16">
              <w:t>7/01/21</w:t>
            </w:r>
          </w:p>
        </w:tc>
        <w:tc>
          <w:tcPr>
            <w:tcW w:w="7262" w:type="dxa"/>
          </w:tcPr>
          <w:p w14:paraId="0066C0B1" w14:textId="77777777" w:rsidR="007B35CF" w:rsidRPr="00761C16" w:rsidRDefault="007B35CF" w:rsidP="00900615">
            <w:pPr>
              <w:rPr>
                <w:rFonts w:eastAsia="Calibri" w:cs="Arial"/>
                <w:szCs w:val="24"/>
              </w:rPr>
            </w:pPr>
            <w:r w:rsidRPr="00761C16">
              <w:rPr>
                <w:color w:val="000000"/>
              </w:rPr>
              <w:t xml:space="preserve">Highlights the requirement to notify the HHS Suspension and Debarment Official (SDO) in accordance with </w:t>
            </w:r>
            <w:hyperlink r:id="rId44" w:history="1">
              <w:r w:rsidRPr="00761C16">
                <w:rPr>
                  <w:rStyle w:val="Hyperlink"/>
                </w:rPr>
                <w:t>FAR 9.104-5(a)</w:t>
              </w:r>
            </w:hyperlink>
            <w:r w:rsidRPr="00761C16">
              <w:rPr>
                <w:color w:val="000000"/>
              </w:rPr>
              <w:t xml:space="preserve"> and </w:t>
            </w:r>
            <w:hyperlink r:id="rId45" w:history="1">
              <w:r w:rsidRPr="00761C16">
                <w:rPr>
                  <w:rStyle w:val="Hyperlink"/>
                </w:rPr>
                <w:t>FAR 9.104-5(b)</w:t>
              </w:r>
            </w:hyperlink>
            <w:r w:rsidRPr="00761C16">
              <w:rPr>
                <w:color w:val="000000"/>
              </w:rPr>
              <w:t xml:space="preserve"> when an offeror provides an affirmative response to the existence of an indictment, charge, conviction, civil judgement or Federal tax delinquency.</w:t>
            </w:r>
          </w:p>
        </w:tc>
      </w:tr>
      <w:tr w:rsidR="007B35CF" w:rsidRPr="00761C16" w14:paraId="7C595A20" w14:textId="77777777" w:rsidTr="00AD4572">
        <w:trPr>
          <w:trHeight w:val="350"/>
        </w:trPr>
        <w:tc>
          <w:tcPr>
            <w:tcW w:w="2230" w:type="dxa"/>
          </w:tcPr>
          <w:p w14:paraId="3721FAE8" w14:textId="77777777" w:rsidR="007B35CF" w:rsidRPr="00761C16" w:rsidRDefault="007B35CF" w:rsidP="00900615">
            <w:r w:rsidRPr="00761C16">
              <w:rPr>
                <w:color w:val="000000"/>
                <w:szCs w:val="24"/>
              </w:rPr>
              <w:t>Policy Flash 21-11 IGCE</w:t>
            </w:r>
          </w:p>
        </w:tc>
        <w:tc>
          <w:tcPr>
            <w:tcW w:w="1298" w:type="dxa"/>
          </w:tcPr>
          <w:p w14:paraId="2DA36F23" w14:textId="77777777" w:rsidR="007B35CF" w:rsidRPr="00761C16" w:rsidRDefault="007B35CF" w:rsidP="00900615">
            <w:r w:rsidRPr="00761C16">
              <w:rPr>
                <w:color w:val="000000"/>
                <w:szCs w:val="24"/>
              </w:rPr>
              <w:t>7/01/21</w:t>
            </w:r>
          </w:p>
        </w:tc>
        <w:tc>
          <w:tcPr>
            <w:tcW w:w="7262" w:type="dxa"/>
          </w:tcPr>
          <w:p w14:paraId="71EB4A22" w14:textId="77777777" w:rsidR="007B35CF" w:rsidRPr="00761C16" w:rsidRDefault="007B35CF" w:rsidP="00900615">
            <w:pPr>
              <w:rPr>
                <w:szCs w:val="24"/>
              </w:rPr>
            </w:pPr>
            <w:r w:rsidRPr="00761C16">
              <w:rPr>
                <w:szCs w:val="24"/>
              </w:rPr>
              <w:t>A reminder for the HHS acquisition workforce of the importance of developing a sufficiently detailed, accurate, and well documented IGCEs.</w:t>
            </w:r>
          </w:p>
          <w:p w14:paraId="6A87F1EF" w14:textId="77777777" w:rsidR="007B35CF" w:rsidRPr="00761C16" w:rsidRDefault="007B35CF" w:rsidP="00900615">
            <w:pPr>
              <w:rPr>
                <w:color w:val="000000"/>
              </w:rPr>
            </w:pPr>
          </w:p>
        </w:tc>
      </w:tr>
      <w:tr w:rsidR="007B35CF" w:rsidRPr="00761C16" w14:paraId="0A5FF803" w14:textId="77777777" w:rsidTr="00AD4572">
        <w:trPr>
          <w:trHeight w:val="350"/>
        </w:trPr>
        <w:tc>
          <w:tcPr>
            <w:tcW w:w="2230" w:type="dxa"/>
          </w:tcPr>
          <w:p w14:paraId="0AE38AF1" w14:textId="77777777" w:rsidR="007B35CF" w:rsidRPr="00761C16" w:rsidRDefault="007B35CF" w:rsidP="00900615">
            <w:r w:rsidRPr="00761C16">
              <w:rPr>
                <w:color w:val="000000"/>
                <w:szCs w:val="24"/>
              </w:rPr>
              <w:t>Email from Doris Gibson to HCAs and Sustainability Green Procurement Managers</w:t>
            </w:r>
          </w:p>
        </w:tc>
        <w:tc>
          <w:tcPr>
            <w:tcW w:w="1298" w:type="dxa"/>
          </w:tcPr>
          <w:p w14:paraId="56560934" w14:textId="77777777" w:rsidR="007B35CF" w:rsidRPr="00761C16" w:rsidRDefault="007B35CF" w:rsidP="00900615">
            <w:r w:rsidRPr="00761C16">
              <w:rPr>
                <w:color w:val="000000"/>
                <w:szCs w:val="24"/>
              </w:rPr>
              <w:t>7/02/21</w:t>
            </w:r>
          </w:p>
        </w:tc>
        <w:tc>
          <w:tcPr>
            <w:tcW w:w="7262" w:type="dxa"/>
          </w:tcPr>
          <w:p w14:paraId="3DABFEEF" w14:textId="77777777" w:rsidR="007B35CF" w:rsidRPr="00761C16" w:rsidRDefault="007B35CF" w:rsidP="00900615">
            <w:pPr>
              <w:rPr>
                <w:color w:val="000000"/>
              </w:rPr>
            </w:pPr>
            <w:r w:rsidRPr="00761C16">
              <w:rPr>
                <w:szCs w:val="24"/>
              </w:rPr>
              <w:t>Contracting Officers are encouraged to include specific requirements throughout the solicitation, and examples and sample language have been provided below and at the BioPreferred website.</w:t>
            </w:r>
          </w:p>
        </w:tc>
      </w:tr>
      <w:tr w:rsidR="007B35CF" w:rsidRPr="00761C16" w14:paraId="164EA1A7" w14:textId="77777777" w:rsidTr="00AD4572">
        <w:trPr>
          <w:trHeight w:val="440"/>
        </w:trPr>
        <w:tc>
          <w:tcPr>
            <w:tcW w:w="2230" w:type="dxa"/>
          </w:tcPr>
          <w:p w14:paraId="1EBA2EC2" w14:textId="77777777" w:rsidR="007B35CF" w:rsidRPr="00761C16" w:rsidRDefault="007B35CF" w:rsidP="00900615">
            <w:pPr>
              <w:rPr>
                <w:rFonts w:eastAsia="Calibri" w:cs="Arial"/>
                <w:szCs w:val="24"/>
              </w:rPr>
            </w:pPr>
            <w:r w:rsidRPr="00761C16">
              <w:rPr>
                <w:rFonts w:eastAsia="Calibri" w:cs="Arial"/>
                <w:szCs w:val="24"/>
              </w:rPr>
              <w:t>21-89 SAM.gov Alert – Access to For Official Use Only (FOUO) and Sensitive Data</w:t>
            </w:r>
          </w:p>
        </w:tc>
        <w:tc>
          <w:tcPr>
            <w:tcW w:w="1298" w:type="dxa"/>
          </w:tcPr>
          <w:p w14:paraId="67A08DA2" w14:textId="77777777" w:rsidR="007B35CF" w:rsidRPr="00761C16" w:rsidRDefault="007B35CF" w:rsidP="00900615">
            <w:pPr>
              <w:rPr>
                <w:rFonts w:eastAsia="Calibri" w:cs="Arial"/>
                <w:szCs w:val="24"/>
              </w:rPr>
            </w:pPr>
            <w:r w:rsidRPr="00761C16">
              <w:rPr>
                <w:rFonts w:eastAsia="Calibri" w:cs="Arial"/>
                <w:szCs w:val="24"/>
              </w:rPr>
              <w:t>7/07/21</w:t>
            </w:r>
          </w:p>
        </w:tc>
        <w:tc>
          <w:tcPr>
            <w:tcW w:w="7262" w:type="dxa"/>
          </w:tcPr>
          <w:p w14:paraId="156672CB" w14:textId="77777777" w:rsidR="007B35CF" w:rsidRPr="00761C16" w:rsidRDefault="007B35CF" w:rsidP="00900615">
            <w:pPr>
              <w:rPr>
                <w:rFonts w:eastAsia="Calibri" w:cs="Arial"/>
                <w:szCs w:val="24"/>
              </w:rPr>
            </w:pPr>
            <w:r w:rsidRPr="00761C16">
              <w:rPr>
                <w:rFonts w:eastAsia="Calibri" w:cs="Arial"/>
                <w:szCs w:val="24"/>
              </w:rPr>
              <w:t>The launch of the new SAM.gov on May 24, 2021, introduced some changes.  There are now two levels of data sensitivity in SAM.gov.</w:t>
            </w:r>
          </w:p>
        </w:tc>
      </w:tr>
      <w:tr w:rsidR="007B35CF" w:rsidRPr="00761C16" w14:paraId="7C1A8786" w14:textId="77777777" w:rsidTr="00AD4572">
        <w:trPr>
          <w:trHeight w:val="440"/>
        </w:trPr>
        <w:tc>
          <w:tcPr>
            <w:tcW w:w="2230" w:type="dxa"/>
          </w:tcPr>
          <w:p w14:paraId="619C3738" w14:textId="77777777" w:rsidR="007B35CF" w:rsidRPr="00761C16" w:rsidRDefault="007B35CF" w:rsidP="00900615">
            <w:pPr>
              <w:rPr>
                <w:rFonts w:eastAsia="Calibri" w:cs="Arial"/>
                <w:szCs w:val="24"/>
              </w:rPr>
            </w:pPr>
            <w:r w:rsidRPr="00761C16">
              <w:rPr>
                <w:color w:val="000000"/>
                <w:szCs w:val="24"/>
              </w:rPr>
              <w:t>Policy Flash 21-12 IPv6</w:t>
            </w:r>
          </w:p>
        </w:tc>
        <w:tc>
          <w:tcPr>
            <w:tcW w:w="1298" w:type="dxa"/>
          </w:tcPr>
          <w:p w14:paraId="40FF37FC" w14:textId="77777777" w:rsidR="007B35CF" w:rsidRPr="00761C16" w:rsidRDefault="007B35CF" w:rsidP="00900615">
            <w:pPr>
              <w:rPr>
                <w:rFonts w:eastAsia="Calibri" w:cs="Arial"/>
                <w:szCs w:val="24"/>
              </w:rPr>
            </w:pPr>
            <w:r w:rsidRPr="00761C16">
              <w:rPr>
                <w:color w:val="000000"/>
                <w:szCs w:val="24"/>
              </w:rPr>
              <w:t>7/09/21</w:t>
            </w:r>
          </w:p>
        </w:tc>
        <w:tc>
          <w:tcPr>
            <w:tcW w:w="7262" w:type="dxa"/>
          </w:tcPr>
          <w:p w14:paraId="1A1393D1" w14:textId="77777777" w:rsidR="007B35CF" w:rsidRPr="00761C16" w:rsidRDefault="007B35CF" w:rsidP="00900615">
            <w:pPr>
              <w:rPr>
                <w:rFonts w:eastAsia="Calibri" w:cs="Arial"/>
                <w:szCs w:val="24"/>
              </w:rPr>
            </w:pPr>
            <w:r w:rsidRPr="00761C16">
              <w:rPr>
                <w:szCs w:val="24"/>
              </w:rPr>
              <w:t>A reminder for the HHS acquisition workforce of the requirement for the Federal government to expand and enhance its strategic commitment to the transition from Internet Protocol version 4 (IPv4) to Internet Protocol version 6 (IPv6), in order to ensure future growth and innovation in Internet technology and services.</w:t>
            </w:r>
          </w:p>
        </w:tc>
      </w:tr>
      <w:tr w:rsidR="007B35CF" w:rsidRPr="00761C16" w14:paraId="5B54CB5D" w14:textId="77777777" w:rsidTr="00AD4572">
        <w:trPr>
          <w:trHeight w:val="440"/>
        </w:trPr>
        <w:tc>
          <w:tcPr>
            <w:tcW w:w="2230" w:type="dxa"/>
          </w:tcPr>
          <w:p w14:paraId="20CE0E47" w14:textId="77777777" w:rsidR="007B35CF" w:rsidRPr="00761C16" w:rsidRDefault="007B35CF" w:rsidP="00900615">
            <w:pPr>
              <w:rPr>
                <w:rFonts w:eastAsia="Calibri" w:cs="Arial"/>
                <w:szCs w:val="24"/>
              </w:rPr>
            </w:pPr>
            <w:r w:rsidRPr="00761C16">
              <w:rPr>
                <w:color w:val="000000"/>
                <w:szCs w:val="24"/>
              </w:rPr>
              <w:t>FAR Case 2020-004</w:t>
            </w:r>
          </w:p>
        </w:tc>
        <w:tc>
          <w:tcPr>
            <w:tcW w:w="1298" w:type="dxa"/>
          </w:tcPr>
          <w:p w14:paraId="1C06712B" w14:textId="77777777" w:rsidR="007B35CF" w:rsidRPr="00761C16" w:rsidRDefault="007B35CF" w:rsidP="00900615">
            <w:pPr>
              <w:rPr>
                <w:rFonts w:eastAsia="Calibri" w:cs="Arial"/>
                <w:szCs w:val="24"/>
              </w:rPr>
            </w:pPr>
            <w:r w:rsidRPr="00761C16">
              <w:rPr>
                <w:color w:val="000000"/>
                <w:szCs w:val="24"/>
              </w:rPr>
              <w:t>7/12/21</w:t>
            </w:r>
          </w:p>
        </w:tc>
        <w:tc>
          <w:tcPr>
            <w:tcW w:w="7262" w:type="dxa"/>
          </w:tcPr>
          <w:p w14:paraId="3E303B04" w14:textId="77777777" w:rsidR="007B35CF" w:rsidRPr="00761C16" w:rsidRDefault="007B35CF" w:rsidP="00900615">
            <w:pPr>
              <w:rPr>
                <w:rFonts w:eastAsia="Calibri" w:cs="Arial"/>
                <w:szCs w:val="24"/>
              </w:rPr>
            </w:pPr>
            <w:r w:rsidRPr="00141032">
              <w:rPr>
                <w:color w:val="000000"/>
                <w:szCs w:val="24"/>
              </w:rPr>
              <w:t>FAR 16.505</w:t>
            </w:r>
            <w:r w:rsidRPr="00761C16">
              <w:t xml:space="preserve"> has been amended (see revisions below) to implement a section of the National Defense Authorization Act for </w:t>
            </w:r>
            <w:r w:rsidRPr="00761C16">
              <w:lastRenderedPageBreak/>
              <w:t>Fiscal Year 2020 that raises the threshold for fair opportunity on certain task and delivery orders to the micro-purchase threshold.</w:t>
            </w:r>
          </w:p>
        </w:tc>
      </w:tr>
      <w:tr w:rsidR="007B35CF" w:rsidRPr="00761C16" w14:paraId="624BCC04" w14:textId="77777777" w:rsidTr="00AD4572">
        <w:trPr>
          <w:trHeight w:val="440"/>
        </w:trPr>
        <w:tc>
          <w:tcPr>
            <w:tcW w:w="2230" w:type="dxa"/>
          </w:tcPr>
          <w:p w14:paraId="5F0A907D" w14:textId="77777777" w:rsidR="007B35CF" w:rsidRPr="00761C16" w:rsidRDefault="007B35CF" w:rsidP="00900615">
            <w:pPr>
              <w:rPr>
                <w:rFonts w:eastAsia="Calibri" w:cs="Arial"/>
                <w:szCs w:val="24"/>
              </w:rPr>
            </w:pPr>
            <w:r w:rsidRPr="00761C16">
              <w:rPr>
                <w:rFonts w:eastAsia="Calibri" w:cs="Arial"/>
                <w:szCs w:val="24"/>
              </w:rPr>
              <w:lastRenderedPageBreak/>
              <w:t>21-93 NBS PRISM: PRISM Field Definitions Update and Quick Reference Guide</w:t>
            </w:r>
          </w:p>
        </w:tc>
        <w:tc>
          <w:tcPr>
            <w:tcW w:w="1298" w:type="dxa"/>
          </w:tcPr>
          <w:p w14:paraId="33560638" w14:textId="77777777" w:rsidR="007B35CF" w:rsidRPr="00761C16" w:rsidRDefault="007B35CF" w:rsidP="00900615">
            <w:pPr>
              <w:rPr>
                <w:rFonts w:eastAsia="Calibri" w:cs="Arial"/>
                <w:szCs w:val="24"/>
              </w:rPr>
            </w:pPr>
            <w:r w:rsidRPr="00761C16">
              <w:rPr>
                <w:rFonts w:eastAsia="Calibri" w:cs="Arial"/>
                <w:szCs w:val="24"/>
              </w:rPr>
              <w:t>7/12/21</w:t>
            </w:r>
          </w:p>
        </w:tc>
        <w:tc>
          <w:tcPr>
            <w:tcW w:w="7262" w:type="dxa"/>
          </w:tcPr>
          <w:p w14:paraId="06396106" w14:textId="77777777" w:rsidR="007B35CF" w:rsidRPr="00761C16" w:rsidRDefault="007B35CF" w:rsidP="00900615">
            <w:pPr>
              <w:rPr>
                <w:rFonts w:eastAsia="Calibri" w:cs="Arial"/>
                <w:szCs w:val="24"/>
              </w:rPr>
            </w:pPr>
            <w:r w:rsidRPr="00761C16">
              <w:rPr>
                <w:rFonts w:eastAsia="Calibri" w:cs="Arial"/>
                <w:szCs w:val="24"/>
              </w:rPr>
              <w:t>PRISM Field definition update</w:t>
            </w:r>
            <w:r>
              <w:rPr>
                <w:rFonts w:eastAsia="Calibri" w:cs="Arial"/>
                <w:szCs w:val="24"/>
              </w:rPr>
              <w:t>.</w:t>
            </w:r>
          </w:p>
        </w:tc>
      </w:tr>
      <w:tr w:rsidR="007B35CF" w:rsidRPr="00761C16" w14:paraId="1F64AF76" w14:textId="77777777" w:rsidTr="00AD4572">
        <w:trPr>
          <w:trHeight w:val="440"/>
        </w:trPr>
        <w:tc>
          <w:tcPr>
            <w:tcW w:w="2230" w:type="dxa"/>
          </w:tcPr>
          <w:p w14:paraId="10DE8F12" w14:textId="77777777" w:rsidR="007B35CF" w:rsidRPr="00761C16" w:rsidRDefault="007B35CF" w:rsidP="00900615">
            <w:pPr>
              <w:rPr>
                <w:rFonts w:eastAsia="Calibri" w:cs="Arial"/>
                <w:szCs w:val="24"/>
              </w:rPr>
            </w:pPr>
            <w:r w:rsidRPr="00761C16">
              <w:rPr>
                <w:rFonts w:eastAsia="Calibri" w:cs="Arial"/>
                <w:szCs w:val="24"/>
              </w:rPr>
              <w:t>21-96 SAM.gov Alert – What you need to know about the new Unique Entity ID (UEI) in SAM.gov</w:t>
            </w:r>
          </w:p>
        </w:tc>
        <w:tc>
          <w:tcPr>
            <w:tcW w:w="1298" w:type="dxa"/>
          </w:tcPr>
          <w:p w14:paraId="4523624E" w14:textId="77777777" w:rsidR="007B35CF" w:rsidRPr="00761C16" w:rsidRDefault="007B35CF" w:rsidP="00900615">
            <w:pPr>
              <w:rPr>
                <w:rFonts w:eastAsia="Calibri" w:cs="Arial"/>
                <w:szCs w:val="24"/>
              </w:rPr>
            </w:pPr>
            <w:r w:rsidRPr="00761C16">
              <w:rPr>
                <w:rFonts w:eastAsia="Calibri" w:cs="Arial"/>
                <w:szCs w:val="24"/>
              </w:rPr>
              <w:t>7/20/21</w:t>
            </w:r>
          </w:p>
        </w:tc>
        <w:tc>
          <w:tcPr>
            <w:tcW w:w="7262" w:type="dxa"/>
          </w:tcPr>
          <w:p w14:paraId="797F3016" w14:textId="77777777" w:rsidR="007B35CF" w:rsidRPr="00761C16" w:rsidRDefault="007B35CF" w:rsidP="00900615">
            <w:pPr>
              <w:rPr>
                <w:rFonts w:eastAsia="Calibri" w:cs="Arial"/>
                <w:szCs w:val="24"/>
              </w:rPr>
            </w:pPr>
            <w:r w:rsidRPr="00761C16">
              <w:rPr>
                <w:rFonts w:eastAsia="Calibri" w:cs="Arial"/>
                <w:szCs w:val="24"/>
              </w:rPr>
              <w:t>By April of 2022, the federal government will stop using the DUNS number to uniquely identify entities registered in the System for Award Management (SAM).  At that point, entities doing business with the federal government will use a Unique Entity Identifier (UEI) created in SAM.gov.</w:t>
            </w:r>
          </w:p>
        </w:tc>
      </w:tr>
      <w:tr w:rsidR="007B35CF" w:rsidRPr="00761C16" w14:paraId="35075CFE" w14:textId="77777777" w:rsidTr="00AD4572">
        <w:trPr>
          <w:trHeight w:val="431"/>
        </w:trPr>
        <w:tc>
          <w:tcPr>
            <w:tcW w:w="2230" w:type="dxa"/>
          </w:tcPr>
          <w:p w14:paraId="74ABF1E5" w14:textId="77777777" w:rsidR="007B35CF" w:rsidRPr="00761C16" w:rsidRDefault="007B35CF" w:rsidP="00900615">
            <w:pPr>
              <w:rPr>
                <w:rFonts w:eastAsia="Calibri" w:cs="Arial"/>
                <w:szCs w:val="24"/>
              </w:rPr>
            </w:pPr>
            <w:r w:rsidRPr="00761C16">
              <w:rPr>
                <w:rFonts w:eastAsia="Calibri" w:cs="Arial"/>
                <w:szCs w:val="24"/>
              </w:rPr>
              <w:t>21-100 NIH-HHS Definitions and Instructions for PRISM General Tab V1.2 July 2021 [Formerly called the NIH-HHS Data Elements Manual]</w:t>
            </w:r>
          </w:p>
        </w:tc>
        <w:tc>
          <w:tcPr>
            <w:tcW w:w="1298" w:type="dxa"/>
          </w:tcPr>
          <w:p w14:paraId="036BC898" w14:textId="77777777" w:rsidR="007B35CF" w:rsidRPr="00761C16" w:rsidRDefault="007B35CF" w:rsidP="00900615">
            <w:pPr>
              <w:rPr>
                <w:rFonts w:eastAsia="Calibri" w:cs="Arial"/>
                <w:szCs w:val="24"/>
              </w:rPr>
            </w:pPr>
            <w:r w:rsidRPr="00761C16">
              <w:rPr>
                <w:rFonts w:eastAsia="Calibri" w:cs="Arial"/>
                <w:szCs w:val="24"/>
              </w:rPr>
              <w:t>7/28/21</w:t>
            </w:r>
          </w:p>
        </w:tc>
        <w:tc>
          <w:tcPr>
            <w:tcW w:w="7262" w:type="dxa"/>
          </w:tcPr>
          <w:p w14:paraId="58FB1FFF" w14:textId="77777777" w:rsidR="007B35CF" w:rsidRPr="00761C16" w:rsidRDefault="007B35CF" w:rsidP="00900615">
            <w:pPr>
              <w:rPr>
                <w:rFonts w:eastAsia="Calibri" w:cs="Arial"/>
                <w:szCs w:val="24"/>
              </w:rPr>
            </w:pPr>
            <w:r w:rsidRPr="00761C16">
              <w:rPr>
                <w:rFonts w:eastAsia="Calibri" w:cs="Arial"/>
                <w:szCs w:val="24"/>
              </w:rPr>
              <w:t>Due to the recent update of several PRISM field definitions (OALM Communication 21-93 issued July 12, 2021), the “NIH-HHS Definitions and Instructions Manual” for the PRISM General Tab has been updated to reflect the new definitions. Please note the former title of the manual was called the “NIH-HHS Data Elements Manual.”</w:t>
            </w:r>
          </w:p>
        </w:tc>
      </w:tr>
      <w:tr w:rsidR="007B35CF" w:rsidRPr="00761C16" w14:paraId="43F06329" w14:textId="77777777" w:rsidTr="00AD4572">
        <w:trPr>
          <w:trHeight w:val="431"/>
        </w:trPr>
        <w:tc>
          <w:tcPr>
            <w:tcW w:w="2230" w:type="dxa"/>
          </w:tcPr>
          <w:p w14:paraId="76875091" w14:textId="77777777" w:rsidR="007B35CF" w:rsidRPr="00761C16" w:rsidRDefault="007B35CF" w:rsidP="00900615">
            <w:r w:rsidRPr="00761C16">
              <w:t>Mandatory Use of NIH PRISM Award Forms</w:t>
            </w:r>
          </w:p>
        </w:tc>
        <w:tc>
          <w:tcPr>
            <w:tcW w:w="1298" w:type="dxa"/>
          </w:tcPr>
          <w:p w14:paraId="402AB1C7" w14:textId="77777777" w:rsidR="007B35CF" w:rsidRPr="00761C16" w:rsidRDefault="007B35CF" w:rsidP="00900615">
            <w:r w:rsidRPr="00761C16">
              <w:t>8/06/21</w:t>
            </w:r>
          </w:p>
        </w:tc>
        <w:tc>
          <w:tcPr>
            <w:tcW w:w="7262" w:type="dxa"/>
          </w:tcPr>
          <w:p w14:paraId="40F2F6BC" w14:textId="77777777" w:rsidR="007B35CF" w:rsidRPr="00761C16" w:rsidRDefault="007B35CF" w:rsidP="00900615">
            <w:r w:rsidRPr="00761C16">
              <w:t>Contracting Officers are responsible for ensuring that all award forms are properly generated, and data is validated in NBS PRISM. NIH’s use of NBS PRISM and NBS Oracle is documented in the cycle memos used by HHS and the external auditors to ensure sufficient internal controls under OMB Circular A-123.</w:t>
            </w:r>
          </w:p>
        </w:tc>
      </w:tr>
      <w:tr w:rsidR="007B35CF" w:rsidRPr="00761C16" w14:paraId="5795348D" w14:textId="77777777" w:rsidTr="00AD4572">
        <w:trPr>
          <w:trHeight w:val="449"/>
        </w:trPr>
        <w:tc>
          <w:tcPr>
            <w:tcW w:w="2230" w:type="dxa"/>
          </w:tcPr>
          <w:p w14:paraId="78190611" w14:textId="77777777" w:rsidR="007B35CF" w:rsidRPr="00761C16" w:rsidRDefault="007B35CF" w:rsidP="00900615">
            <w:pPr>
              <w:rPr>
                <w:rFonts w:eastAsia="Calibri" w:cs="Arial"/>
                <w:szCs w:val="24"/>
              </w:rPr>
            </w:pPr>
            <w:r w:rsidRPr="00761C16">
              <w:rPr>
                <w:rFonts w:eastAsia="Calibri" w:cs="Arial"/>
                <w:szCs w:val="24"/>
              </w:rPr>
              <w:t>21-108 SAM.gov Alert - GSA Stakeholder Forum Recap: The New Unique Entity ID in SAM.gov</w:t>
            </w:r>
          </w:p>
        </w:tc>
        <w:tc>
          <w:tcPr>
            <w:tcW w:w="1298" w:type="dxa"/>
          </w:tcPr>
          <w:p w14:paraId="730AA2C6" w14:textId="77777777" w:rsidR="007B35CF" w:rsidRPr="00761C16" w:rsidRDefault="007B35CF" w:rsidP="00900615">
            <w:pPr>
              <w:rPr>
                <w:rFonts w:eastAsia="Calibri" w:cs="Arial"/>
                <w:szCs w:val="24"/>
              </w:rPr>
            </w:pPr>
            <w:r w:rsidRPr="00761C16">
              <w:rPr>
                <w:rFonts w:eastAsia="Calibri" w:cs="Arial"/>
                <w:szCs w:val="24"/>
              </w:rPr>
              <w:t>8/17/21</w:t>
            </w:r>
          </w:p>
        </w:tc>
        <w:tc>
          <w:tcPr>
            <w:tcW w:w="7262" w:type="dxa"/>
          </w:tcPr>
          <w:p w14:paraId="7A1375A5" w14:textId="77777777" w:rsidR="007B35CF" w:rsidRPr="00761C16" w:rsidRDefault="007B35CF" w:rsidP="00900615">
            <w:pPr>
              <w:rPr>
                <w:rFonts w:eastAsia="Calibri" w:cs="Arial"/>
                <w:szCs w:val="24"/>
              </w:rPr>
            </w:pPr>
            <w:r w:rsidRPr="00761C16">
              <w:rPr>
                <w:rFonts w:eastAsia="Calibri" w:cs="Arial"/>
                <w:szCs w:val="24"/>
              </w:rPr>
              <w:t>Please see the attached email from the General Services Administration (GSA) on the recent online stakeholder forum on what the transition to the new Unique Entity ID means for you. </w:t>
            </w:r>
          </w:p>
        </w:tc>
      </w:tr>
      <w:tr w:rsidR="007B35CF" w:rsidRPr="00761C16" w14:paraId="5717C2A3" w14:textId="77777777" w:rsidTr="00AD4572">
        <w:trPr>
          <w:trHeight w:val="440"/>
        </w:trPr>
        <w:tc>
          <w:tcPr>
            <w:tcW w:w="2230" w:type="dxa"/>
          </w:tcPr>
          <w:p w14:paraId="120DD792" w14:textId="77777777" w:rsidR="007B35CF" w:rsidRPr="00761C16" w:rsidRDefault="007B35CF" w:rsidP="00900615">
            <w:pPr>
              <w:rPr>
                <w:rFonts w:eastAsia="Calibri" w:cs="Arial"/>
                <w:szCs w:val="24"/>
              </w:rPr>
            </w:pPr>
            <w:r w:rsidRPr="00761C16">
              <w:rPr>
                <w:rFonts w:eastAsia="Calibri" w:cs="Arial"/>
                <w:szCs w:val="24"/>
              </w:rPr>
              <w:t>21-112 Deliveries During COVID-19 Emergency</w:t>
            </w:r>
          </w:p>
        </w:tc>
        <w:tc>
          <w:tcPr>
            <w:tcW w:w="1298" w:type="dxa"/>
          </w:tcPr>
          <w:p w14:paraId="3813C76B" w14:textId="77777777" w:rsidR="007B35CF" w:rsidRPr="00761C16" w:rsidRDefault="007B35CF" w:rsidP="00900615">
            <w:pPr>
              <w:rPr>
                <w:rFonts w:eastAsia="Calibri" w:cs="Arial"/>
                <w:szCs w:val="24"/>
              </w:rPr>
            </w:pPr>
            <w:r w:rsidRPr="00761C16">
              <w:rPr>
                <w:rFonts w:eastAsia="Calibri" w:cs="Arial"/>
                <w:szCs w:val="24"/>
              </w:rPr>
              <w:t>8/27/21</w:t>
            </w:r>
          </w:p>
        </w:tc>
        <w:tc>
          <w:tcPr>
            <w:tcW w:w="7262" w:type="dxa"/>
          </w:tcPr>
          <w:p w14:paraId="69D6235E" w14:textId="77777777" w:rsidR="007B35CF" w:rsidRPr="00761C16" w:rsidRDefault="007B35CF" w:rsidP="00900615">
            <w:pPr>
              <w:rPr>
                <w:rFonts w:eastAsia="Calibri" w:cs="Arial"/>
                <w:szCs w:val="24"/>
              </w:rPr>
            </w:pPr>
            <w:r w:rsidRPr="00761C16">
              <w:rPr>
                <w:rFonts w:eastAsia="Calibri" w:cs="Arial"/>
                <w:szCs w:val="24"/>
              </w:rPr>
              <w:t>We have had reports of deliveries occurring to buildings that are locked or not occupied, and the delivery was not able to be completed by commercial vendors. Please see attached guidance that was previously sent in December 2020 for on campus and off campus deliveries during the COVID-19 emergency.  </w:t>
            </w:r>
          </w:p>
        </w:tc>
      </w:tr>
      <w:tr w:rsidR="007B35CF" w:rsidRPr="00761C16" w14:paraId="62C9DD68" w14:textId="77777777" w:rsidTr="00AD4572">
        <w:trPr>
          <w:trHeight w:val="440"/>
        </w:trPr>
        <w:tc>
          <w:tcPr>
            <w:tcW w:w="2230" w:type="dxa"/>
          </w:tcPr>
          <w:p w14:paraId="4592B9DC" w14:textId="77777777" w:rsidR="007B35CF" w:rsidRPr="00761C16" w:rsidRDefault="007B35CF" w:rsidP="00900615">
            <w:pPr>
              <w:rPr>
                <w:rFonts w:eastAsia="Calibri" w:cs="Arial"/>
                <w:szCs w:val="24"/>
              </w:rPr>
            </w:pPr>
            <w:r w:rsidRPr="00761C16">
              <w:rPr>
                <w:rFonts w:eastAsia="Calibri" w:cs="Arial"/>
                <w:szCs w:val="24"/>
              </w:rPr>
              <w:t>21-47.1 Extension of FPDS National Interest Action (NIA) Code for COVID-19</w:t>
            </w:r>
          </w:p>
        </w:tc>
        <w:tc>
          <w:tcPr>
            <w:tcW w:w="1298" w:type="dxa"/>
          </w:tcPr>
          <w:p w14:paraId="28F1142D" w14:textId="77777777" w:rsidR="007B35CF" w:rsidRPr="00761C16" w:rsidRDefault="007B35CF" w:rsidP="00900615">
            <w:pPr>
              <w:rPr>
                <w:rFonts w:eastAsia="Calibri" w:cs="Arial"/>
                <w:szCs w:val="24"/>
              </w:rPr>
            </w:pPr>
            <w:r w:rsidRPr="00761C16">
              <w:rPr>
                <w:rFonts w:eastAsia="Calibri" w:cs="Arial"/>
                <w:szCs w:val="24"/>
              </w:rPr>
              <w:t>9/</w:t>
            </w:r>
            <w:r>
              <w:rPr>
                <w:rFonts w:eastAsia="Calibri" w:cs="Arial"/>
                <w:szCs w:val="24"/>
              </w:rPr>
              <w:t>0</w:t>
            </w:r>
            <w:r w:rsidRPr="00761C16">
              <w:rPr>
                <w:rFonts w:eastAsia="Calibri" w:cs="Arial"/>
                <w:szCs w:val="24"/>
              </w:rPr>
              <w:t>1/21</w:t>
            </w:r>
          </w:p>
        </w:tc>
        <w:tc>
          <w:tcPr>
            <w:tcW w:w="7262" w:type="dxa"/>
          </w:tcPr>
          <w:p w14:paraId="439FC15D" w14:textId="77777777" w:rsidR="007B35CF" w:rsidRPr="00761C16" w:rsidRDefault="007B35CF" w:rsidP="00900615">
            <w:pPr>
              <w:rPr>
                <w:rFonts w:eastAsia="Calibri" w:cs="Arial"/>
                <w:szCs w:val="24"/>
              </w:rPr>
            </w:pPr>
            <w:r w:rsidRPr="00761C16">
              <w:rPr>
                <w:rFonts w:eastAsia="Calibri" w:cs="Arial"/>
                <w:szCs w:val="24"/>
              </w:rPr>
              <w:t>The NIA value ‘COVID-19 2020’ has been extended to March 30, 2022.</w:t>
            </w:r>
          </w:p>
        </w:tc>
      </w:tr>
      <w:tr w:rsidR="007B35CF" w:rsidRPr="00761C16" w14:paraId="77B23CAD" w14:textId="77777777" w:rsidTr="00AD4572">
        <w:trPr>
          <w:trHeight w:val="440"/>
        </w:trPr>
        <w:tc>
          <w:tcPr>
            <w:tcW w:w="2230" w:type="dxa"/>
          </w:tcPr>
          <w:p w14:paraId="753FC9B3" w14:textId="77777777" w:rsidR="007B35CF" w:rsidRPr="00761C16" w:rsidRDefault="007B35CF" w:rsidP="00900615">
            <w:pPr>
              <w:rPr>
                <w:rFonts w:eastAsia="Calibri" w:cs="Arial"/>
                <w:szCs w:val="24"/>
              </w:rPr>
            </w:pPr>
            <w:r w:rsidRPr="00761C16">
              <w:rPr>
                <w:color w:val="000000"/>
                <w:szCs w:val="24"/>
              </w:rPr>
              <w:t>DAPE Guidance on Mandatory Vaccines</w:t>
            </w:r>
          </w:p>
        </w:tc>
        <w:tc>
          <w:tcPr>
            <w:tcW w:w="1298" w:type="dxa"/>
          </w:tcPr>
          <w:p w14:paraId="2B29DFF3" w14:textId="77777777" w:rsidR="007B35CF" w:rsidRPr="00761C16" w:rsidRDefault="007B35CF" w:rsidP="00900615">
            <w:pPr>
              <w:rPr>
                <w:rFonts w:eastAsia="Calibri" w:cs="Arial"/>
                <w:szCs w:val="24"/>
              </w:rPr>
            </w:pPr>
            <w:r w:rsidRPr="00761C16">
              <w:rPr>
                <w:color w:val="000000"/>
                <w:szCs w:val="24"/>
              </w:rPr>
              <w:t>9/17/21</w:t>
            </w:r>
          </w:p>
        </w:tc>
        <w:tc>
          <w:tcPr>
            <w:tcW w:w="7262" w:type="dxa"/>
          </w:tcPr>
          <w:p w14:paraId="008133F0" w14:textId="77777777" w:rsidR="007B35CF" w:rsidRPr="00761C16" w:rsidRDefault="007B35CF" w:rsidP="00900615">
            <w:pPr>
              <w:rPr>
                <w:rFonts w:eastAsia="Calibri" w:cs="Arial"/>
                <w:szCs w:val="24"/>
              </w:rPr>
            </w:pPr>
            <w:r w:rsidRPr="00761C16">
              <w:t xml:space="preserve">At this time, contracting officers (CO), contracting specialist (CS) or contracting officer representatives (COR) shall not </w:t>
            </w:r>
            <w:r w:rsidRPr="00761C16">
              <w:lastRenderedPageBreak/>
              <w:t>communicate any changes or direction regarding any contract or individual contract personnel.</w:t>
            </w:r>
          </w:p>
        </w:tc>
      </w:tr>
      <w:tr w:rsidR="007B35CF" w:rsidRPr="00761C16" w14:paraId="180808C9" w14:textId="77777777" w:rsidTr="00AD4572">
        <w:trPr>
          <w:trHeight w:val="440"/>
        </w:trPr>
        <w:tc>
          <w:tcPr>
            <w:tcW w:w="2230" w:type="dxa"/>
          </w:tcPr>
          <w:p w14:paraId="0BCEA56C" w14:textId="77777777" w:rsidR="007B35CF" w:rsidRPr="00761C16" w:rsidRDefault="007B35CF" w:rsidP="00900615">
            <w:pPr>
              <w:rPr>
                <w:rFonts w:eastAsia="Calibri" w:cs="Arial"/>
                <w:szCs w:val="24"/>
              </w:rPr>
            </w:pPr>
            <w:r w:rsidRPr="00761C16">
              <w:rPr>
                <w:color w:val="000000"/>
                <w:szCs w:val="24"/>
              </w:rPr>
              <w:lastRenderedPageBreak/>
              <w:t>Acquisition Alert 2021-08 HHS Acquisition Review Program</w:t>
            </w:r>
          </w:p>
        </w:tc>
        <w:tc>
          <w:tcPr>
            <w:tcW w:w="1298" w:type="dxa"/>
          </w:tcPr>
          <w:p w14:paraId="11ACE6E5" w14:textId="77777777" w:rsidR="007B35CF" w:rsidRPr="00761C16" w:rsidRDefault="007B35CF" w:rsidP="00900615">
            <w:pPr>
              <w:rPr>
                <w:rFonts w:eastAsia="Calibri" w:cs="Arial"/>
                <w:szCs w:val="24"/>
              </w:rPr>
            </w:pPr>
            <w:r w:rsidRPr="00761C16">
              <w:rPr>
                <w:color w:val="000000"/>
                <w:szCs w:val="24"/>
              </w:rPr>
              <w:t>9/29/21</w:t>
            </w:r>
          </w:p>
        </w:tc>
        <w:tc>
          <w:tcPr>
            <w:tcW w:w="7262" w:type="dxa"/>
          </w:tcPr>
          <w:p w14:paraId="31229DAF" w14:textId="77777777" w:rsidR="007B35CF" w:rsidRPr="00761C16" w:rsidRDefault="007B35CF" w:rsidP="00900615">
            <w:pPr>
              <w:rPr>
                <w:rFonts w:eastAsia="Calibri" w:cs="Arial"/>
                <w:szCs w:val="24"/>
              </w:rPr>
            </w:pPr>
            <w:r w:rsidRPr="00761C16">
              <w:rPr>
                <w:szCs w:val="24"/>
              </w:rPr>
              <w:t>The HHS Acquisition Review Pilot Program has been extended until March 31, 2022.</w:t>
            </w:r>
          </w:p>
        </w:tc>
      </w:tr>
      <w:tr w:rsidR="007B35CF" w:rsidRPr="00761C16" w14:paraId="5F894621" w14:textId="77777777" w:rsidTr="00AD4572">
        <w:trPr>
          <w:trHeight w:val="440"/>
        </w:trPr>
        <w:tc>
          <w:tcPr>
            <w:tcW w:w="2230" w:type="dxa"/>
          </w:tcPr>
          <w:p w14:paraId="0745C211" w14:textId="77777777" w:rsidR="007B35CF" w:rsidRPr="00761C16" w:rsidRDefault="007B35CF" w:rsidP="00900615">
            <w:pPr>
              <w:rPr>
                <w:rFonts w:eastAsia="Calibri" w:cs="Arial"/>
                <w:szCs w:val="24"/>
              </w:rPr>
            </w:pPr>
            <w:r w:rsidRPr="00761C16">
              <w:rPr>
                <w:color w:val="000000"/>
                <w:szCs w:val="24"/>
              </w:rPr>
              <w:t>OAP Guidance:  Signature block change</w:t>
            </w:r>
          </w:p>
        </w:tc>
        <w:tc>
          <w:tcPr>
            <w:tcW w:w="1298" w:type="dxa"/>
          </w:tcPr>
          <w:p w14:paraId="1A32BEC0" w14:textId="77777777" w:rsidR="007B35CF" w:rsidRPr="00761C16" w:rsidRDefault="007B35CF" w:rsidP="00900615">
            <w:pPr>
              <w:rPr>
                <w:rFonts w:eastAsia="Calibri" w:cs="Arial"/>
                <w:szCs w:val="24"/>
              </w:rPr>
            </w:pPr>
            <w:r w:rsidRPr="00761C16">
              <w:rPr>
                <w:color w:val="000000"/>
                <w:szCs w:val="24"/>
              </w:rPr>
              <w:t>9/29/21</w:t>
            </w:r>
          </w:p>
        </w:tc>
        <w:tc>
          <w:tcPr>
            <w:tcW w:w="7262" w:type="dxa"/>
          </w:tcPr>
          <w:p w14:paraId="27CC848C" w14:textId="77777777" w:rsidR="007B35CF" w:rsidRPr="00761C16" w:rsidRDefault="007B35CF" w:rsidP="00900615">
            <w:pPr>
              <w:rPr>
                <w:color w:val="000000"/>
                <w:szCs w:val="24"/>
              </w:rPr>
            </w:pPr>
            <w:r w:rsidRPr="00761C16">
              <w:rPr>
                <w:color w:val="000000"/>
                <w:szCs w:val="24"/>
              </w:rPr>
              <w:t>Signature Block for SPE</w:t>
            </w:r>
          </w:p>
          <w:p w14:paraId="6C05BC8F" w14:textId="77777777" w:rsidR="007B35CF" w:rsidRPr="00761C16" w:rsidRDefault="007B35CF" w:rsidP="00900615">
            <w:pPr>
              <w:rPr>
                <w:color w:val="000000"/>
                <w:szCs w:val="24"/>
              </w:rPr>
            </w:pPr>
            <w:r w:rsidRPr="00761C16">
              <w:rPr>
                <w:color w:val="000000"/>
                <w:szCs w:val="24"/>
              </w:rPr>
              <w:t>H. Katrina Brisbon</w:t>
            </w:r>
          </w:p>
          <w:p w14:paraId="331FA1A7" w14:textId="77777777" w:rsidR="007B35CF" w:rsidRPr="00761C16" w:rsidRDefault="007B35CF" w:rsidP="00900615">
            <w:pPr>
              <w:rPr>
                <w:rFonts w:eastAsia="Calibri" w:cs="Arial"/>
                <w:szCs w:val="24"/>
              </w:rPr>
            </w:pPr>
            <w:r w:rsidRPr="00761C16">
              <w:rPr>
                <w:color w:val="000000"/>
                <w:szCs w:val="24"/>
              </w:rPr>
              <w:t>Acting, Deputy Assistant Secretary for Acquisitions and Senior Procurement Executive</w:t>
            </w:r>
            <w:r>
              <w:rPr>
                <w:color w:val="000000"/>
                <w:szCs w:val="24"/>
              </w:rPr>
              <w:t>.</w:t>
            </w:r>
          </w:p>
        </w:tc>
      </w:tr>
      <w:tr w:rsidR="007B35CF" w:rsidRPr="00761C16" w14:paraId="477699E6" w14:textId="77777777" w:rsidTr="00AD4572">
        <w:trPr>
          <w:trHeight w:val="440"/>
        </w:trPr>
        <w:tc>
          <w:tcPr>
            <w:tcW w:w="2230" w:type="dxa"/>
          </w:tcPr>
          <w:p w14:paraId="30543E40" w14:textId="77777777" w:rsidR="007B35CF" w:rsidRPr="00761C16" w:rsidRDefault="007B35CF" w:rsidP="00900615">
            <w:pPr>
              <w:rPr>
                <w:rFonts w:eastAsia="Calibri" w:cs="Arial"/>
                <w:szCs w:val="24"/>
              </w:rPr>
            </w:pPr>
            <w:r w:rsidRPr="00761C16">
              <w:rPr>
                <w:color w:val="000000"/>
                <w:szCs w:val="24"/>
              </w:rPr>
              <w:t xml:space="preserve">DAPE Guidance on EOs </w:t>
            </w:r>
          </w:p>
        </w:tc>
        <w:tc>
          <w:tcPr>
            <w:tcW w:w="1298" w:type="dxa"/>
          </w:tcPr>
          <w:p w14:paraId="2AE4E40F" w14:textId="77777777" w:rsidR="007B35CF" w:rsidRPr="00761C16" w:rsidRDefault="007B35CF" w:rsidP="00900615">
            <w:pPr>
              <w:rPr>
                <w:rFonts w:eastAsia="Calibri" w:cs="Arial"/>
                <w:szCs w:val="24"/>
              </w:rPr>
            </w:pPr>
            <w:r w:rsidRPr="00761C16">
              <w:rPr>
                <w:color w:val="000000"/>
                <w:szCs w:val="24"/>
              </w:rPr>
              <w:t>9/29/21</w:t>
            </w:r>
          </w:p>
        </w:tc>
        <w:tc>
          <w:tcPr>
            <w:tcW w:w="7262" w:type="dxa"/>
          </w:tcPr>
          <w:p w14:paraId="2A0DDFE1" w14:textId="77777777" w:rsidR="007B35CF" w:rsidRPr="00761C16" w:rsidRDefault="007B35CF" w:rsidP="00900615">
            <w:r w:rsidRPr="00761C16">
              <w:t xml:space="preserve">Guidance implementing the contract requirements of </w:t>
            </w:r>
            <w:hyperlink r:id="rId46" w:history="1">
              <w:r w:rsidRPr="00761C16">
                <w:rPr>
                  <w:rStyle w:val="Hyperlink"/>
                  <w:i/>
                  <w:iCs/>
                  <w:spacing w:val="-1"/>
                </w:rPr>
                <w:t>Executive Order 14042 Ensuring Adequate COVID Safety Protocols for Federal Contractors</w:t>
              </w:r>
            </w:hyperlink>
            <w:r w:rsidRPr="00761C16">
              <w:rPr>
                <w:spacing w:val="-1"/>
              </w:rPr>
              <w:t>.  </w:t>
            </w:r>
            <w:r w:rsidRPr="00761C16">
              <w:t xml:space="preserve">Meanwhile, a lot of information has been posted at the Safer Federal Workforce website </w:t>
            </w:r>
            <w:hyperlink r:id="rId47" w:history="1">
              <w:r w:rsidRPr="00761C16">
                <w:rPr>
                  <w:rStyle w:val="Hyperlink"/>
                </w:rPr>
                <w:t>https://www.saferfederalworkforce.gov/new/</w:t>
              </w:r>
            </w:hyperlink>
            <w:r w:rsidRPr="00761C16">
              <w:t xml:space="preserve"> by the Task Force.  HHS has also posted information at the Sam.gov website </w:t>
            </w:r>
            <w:hyperlink r:id="rId48" w:history="1">
              <w:r w:rsidRPr="00761C16">
                <w:rPr>
                  <w:rStyle w:val="Hyperlink"/>
                </w:rPr>
                <w:t>https://sam.gov/opp/f330f08d9505411d9db033d00ebe202d/view</w:t>
              </w:r>
            </w:hyperlink>
            <w:r w:rsidRPr="00761C16">
              <w:t>   </w:t>
            </w:r>
          </w:p>
          <w:p w14:paraId="715278B4" w14:textId="77777777" w:rsidR="007B35CF" w:rsidRPr="00761C16" w:rsidRDefault="007B35CF" w:rsidP="00900615">
            <w:r w:rsidRPr="00761C16">
              <w:t> </w:t>
            </w:r>
          </w:p>
          <w:p w14:paraId="03ED738D" w14:textId="77777777" w:rsidR="007B35CF" w:rsidRPr="00761C16" w:rsidRDefault="007B35CF" w:rsidP="00900615">
            <w:pPr>
              <w:rPr>
                <w:rFonts w:eastAsia="Calibri" w:cs="Arial"/>
                <w:szCs w:val="24"/>
              </w:rPr>
            </w:pPr>
          </w:p>
        </w:tc>
      </w:tr>
      <w:tr w:rsidR="007B35CF" w:rsidRPr="00761C16" w14:paraId="299A3FFB" w14:textId="77777777" w:rsidTr="00AD4572">
        <w:trPr>
          <w:trHeight w:val="440"/>
        </w:trPr>
        <w:tc>
          <w:tcPr>
            <w:tcW w:w="2230" w:type="dxa"/>
          </w:tcPr>
          <w:p w14:paraId="2BFAF6CE" w14:textId="77777777" w:rsidR="007B35CF" w:rsidRPr="00761C16" w:rsidRDefault="007B35CF" w:rsidP="00900615">
            <w:pPr>
              <w:rPr>
                <w:rFonts w:eastAsia="Calibri" w:cs="Arial"/>
                <w:szCs w:val="24"/>
              </w:rPr>
            </w:pPr>
            <w:r w:rsidRPr="00761C16">
              <w:rPr>
                <w:color w:val="000000"/>
                <w:szCs w:val="24"/>
              </w:rPr>
              <w:t>OAP email regarding Potential Lapse in appropriations</w:t>
            </w:r>
          </w:p>
        </w:tc>
        <w:tc>
          <w:tcPr>
            <w:tcW w:w="1298" w:type="dxa"/>
          </w:tcPr>
          <w:p w14:paraId="55DB060A" w14:textId="77777777" w:rsidR="007B35CF" w:rsidRPr="00761C16" w:rsidRDefault="007B35CF" w:rsidP="00900615">
            <w:pPr>
              <w:rPr>
                <w:rFonts w:eastAsia="Calibri" w:cs="Arial"/>
                <w:szCs w:val="24"/>
              </w:rPr>
            </w:pPr>
            <w:r w:rsidRPr="00761C16">
              <w:rPr>
                <w:color w:val="000000"/>
                <w:szCs w:val="24"/>
              </w:rPr>
              <w:t>9/30/21</w:t>
            </w:r>
          </w:p>
        </w:tc>
        <w:tc>
          <w:tcPr>
            <w:tcW w:w="7262" w:type="dxa"/>
          </w:tcPr>
          <w:p w14:paraId="4E83993B" w14:textId="77777777" w:rsidR="007B35CF" w:rsidRPr="00761C16" w:rsidRDefault="007B35CF" w:rsidP="00900615">
            <w:pPr>
              <w:rPr>
                <w:rFonts w:eastAsia="Calibri" w:cs="Arial"/>
                <w:szCs w:val="24"/>
              </w:rPr>
            </w:pPr>
            <w:r w:rsidRPr="00761C16">
              <w:rPr>
                <w:color w:val="000000"/>
                <w:szCs w:val="24"/>
              </w:rPr>
              <w:t>House Clears Extending Government Funding and Delivering Emergency Assistance Act</w:t>
            </w:r>
            <w:r>
              <w:rPr>
                <w:color w:val="000000"/>
                <w:szCs w:val="24"/>
              </w:rPr>
              <w:t>.</w:t>
            </w:r>
          </w:p>
        </w:tc>
      </w:tr>
      <w:tr w:rsidR="007B35CF" w:rsidRPr="00761C16" w14:paraId="74D08EAB" w14:textId="77777777" w:rsidTr="00AD4572">
        <w:trPr>
          <w:trHeight w:val="440"/>
        </w:trPr>
        <w:tc>
          <w:tcPr>
            <w:tcW w:w="2230" w:type="dxa"/>
          </w:tcPr>
          <w:p w14:paraId="1D9547F8" w14:textId="77777777" w:rsidR="007B35CF" w:rsidRPr="00761C16" w:rsidRDefault="007B35CF" w:rsidP="00900615">
            <w:pPr>
              <w:rPr>
                <w:rFonts w:eastAsia="Calibri" w:cs="Arial"/>
                <w:szCs w:val="24"/>
              </w:rPr>
            </w:pPr>
            <w:r w:rsidRPr="00761C16">
              <w:rPr>
                <w:rFonts w:eastAsia="Calibri" w:cs="Arial"/>
                <w:szCs w:val="24"/>
              </w:rPr>
              <w:t>22-01 NBS PRISM General Tab – NIH REQUIRED FIELDS Retired Chimpanzee Involvement &amp; New Field Human Fetal Tissue (HFT)</w:t>
            </w:r>
          </w:p>
        </w:tc>
        <w:tc>
          <w:tcPr>
            <w:tcW w:w="1298" w:type="dxa"/>
          </w:tcPr>
          <w:p w14:paraId="02F6A906" w14:textId="77777777" w:rsidR="007B35CF" w:rsidRPr="00761C16" w:rsidRDefault="007B35CF" w:rsidP="00900615">
            <w:pPr>
              <w:rPr>
                <w:rFonts w:eastAsia="Calibri" w:cs="Arial"/>
                <w:szCs w:val="24"/>
              </w:rPr>
            </w:pPr>
            <w:r w:rsidRPr="00761C16">
              <w:rPr>
                <w:rFonts w:eastAsia="Calibri" w:cs="Arial"/>
                <w:szCs w:val="24"/>
              </w:rPr>
              <w:t>10/</w:t>
            </w:r>
            <w:r>
              <w:rPr>
                <w:rFonts w:eastAsia="Calibri" w:cs="Arial"/>
                <w:szCs w:val="24"/>
              </w:rPr>
              <w:t>0</w:t>
            </w:r>
            <w:r w:rsidRPr="00761C16">
              <w:rPr>
                <w:rFonts w:eastAsia="Calibri" w:cs="Arial"/>
                <w:szCs w:val="24"/>
              </w:rPr>
              <w:t>7/21</w:t>
            </w:r>
          </w:p>
        </w:tc>
        <w:tc>
          <w:tcPr>
            <w:tcW w:w="7262" w:type="dxa"/>
          </w:tcPr>
          <w:p w14:paraId="4BBEF9EF" w14:textId="77777777" w:rsidR="007B35CF" w:rsidRPr="00761C16" w:rsidRDefault="007B35CF" w:rsidP="00900615">
            <w:pPr>
              <w:rPr>
                <w:rFonts w:eastAsia="Calibri" w:cs="Arial"/>
                <w:szCs w:val="24"/>
              </w:rPr>
            </w:pPr>
            <w:r w:rsidRPr="00761C16">
              <w:rPr>
                <w:rFonts w:eastAsia="Calibri" w:cs="Arial"/>
                <w:szCs w:val="24"/>
              </w:rPr>
              <w:t>General Tab NIH Required Fields Update</w:t>
            </w:r>
            <w:r>
              <w:rPr>
                <w:rFonts w:eastAsia="Calibri" w:cs="Arial"/>
                <w:szCs w:val="24"/>
              </w:rPr>
              <w:t>.</w:t>
            </w:r>
          </w:p>
          <w:p w14:paraId="78872CDA" w14:textId="77777777" w:rsidR="007B35CF" w:rsidRPr="00761C16" w:rsidRDefault="007B35CF" w:rsidP="00900615">
            <w:pPr>
              <w:rPr>
                <w:rFonts w:eastAsia="Calibri" w:cs="Arial"/>
                <w:szCs w:val="24"/>
              </w:rPr>
            </w:pPr>
          </w:p>
        </w:tc>
      </w:tr>
      <w:tr w:rsidR="007B35CF" w:rsidRPr="00761C16" w14:paraId="0806FD2C" w14:textId="77777777" w:rsidTr="00AD4572">
        <w:trPr>
          <w:trHeight w:val="440"/>
        </w:trPr>
        <w:tc>
          <w:tcPr>
            <w:tcW w:w="2230" w:type="dxa"/>
          </w:tcPr>
          <w:p w14:paraId="7FFE307A" w14:textId="77777777" w:rsidR="007B35CF" w:rsidRPr="00761C16" w:rsidRDefault="007B35CF" w:rsidP="00900615">
            <w:pPr>
              <w:rPr>
                <w:rFonts w:eastAsia="Calibri" w:cs="Arial"/>
                <w:szCs w:val="24"/>
              </w:rPr>
            </w:pPr>
            <w:r w:rsidRPr="00761C16">
              <w:rPr>
                <w:rFonts w:eastAsia="Calibri" w:cs="Arial"/>
                <w:szCs w:val="24"/>
              </w:rPr>
              <w:t>22-02 FAR DEVIATION Ensuring Adequate COVID-19 Safety Protocols for Federal Contractors</w:t>
            </w:r>
          </w:p>
        </w:tc>
        <w:tc>
          <w:tcPr>
            <w:tcW w:w="1298" w:type="dxa"/>
          </w:tcPr>
          <w:p w14:paraId="5596A9FC" w14:textId="77777777" w:rsidR="007B35CF" w:rsidRPr="00761C16" w:rsidRDefault="007B35CF" w:rsidP="00900615">
            <w:pPr>
              <w:rPr>
                <w:rFonts w:eastAsia="Calibri" w:cs="Arial"/>
                <w:szCs w:val="24"/>
              </w:rPr>
            </w:pPr>
            <w:r w:rsidRPr="00761C16">
              <w:rPr>
                <w:rFonts w:eastAsia="Calibri" w:cs="Arial"/>
                <w:szCs w:val="24"/>
              </w:rPr>
              <w:t>10/</w:t>
            </w:r>
            <w:r>
              <w:rPr>
                <w:rFonts w:eastAsia="Calibri" w:cs="Arial"/>
                <w:szCs w:val="24"/>
              </w:rPr>
              <w:t>0</w:t>
            </w:r>
            <w:r w:rsidRPr="00761C16">
              <w:rPr>
                <w:rFonts w:eastAsia="Calibri" w:cs="Arial"/>
                <w:szCs w:val="24"/>
              </w:rPr>
              <w:t>8/21</w:t>
            </w:r>
          </w:p>
        </w:tc>
        <w:tc>
          <w:tcPr>
            <w:tcW w:w="7262" w:type="dxa"/>
          </w:tcPr>
          <w:p w14:paraId="10041785" w14:textId="77777777" w:rsidR="007B35CF" w:rsidRPr="00761C16" w:rsidRDefault="007B35CF" w:rsidP="00900615">
            <w:pPr>
              <w:rPr>
                <w:rFonts w:eastAsia="Calibri" w:cs="Arial"/>
                <w:szCs w:val="24"/>
              </w:rPr>
            </w:pPr>
            <w:r w:rsidRPr="00761C16">
              <w:rPr>
                <w:rFonts w:eastAsia="Calibri" w:cs="Arial"/>
                <w:szCs w:val="24"/>
              </w:rPr>
              <w:t>A Class Deviation from the Federal Acquisition Regulation regarding implementation of Executive Order 14042, Ensuring Adequate COVID Safety Protocols for Federal Contractors, has been issued for HHS.</w:t>
            </w:r>
          </w:p>
        </w:tc>
      </w:tr>
      <w:tr w:rsidR="00CA7ADE" w:rsidRPr="00761C16" w14:paraId="07798AA9" w14:textId="77777777" w:rsidTr="00AD4572">
        <w:trPr>
          <w:trHeight w:val="440"/>
        </w:trPr>
        <w:tc>
          <w:tcPr>
            <w:tcW w:w="2230" w:type="dxa"/>
          </w:tcPr>
          <w:p w14:paraId="669BBAE0" w14:textId="152B330E" w:rsidR="00CA7ADE" w:rsidRPr="00761C16" w:rsidRDefault="00CA7ADE" w:rsidP="00900615">
            <w:pPr>
              <w:rPr>
                <w:rFonts w:eastAsia="Calibri" w:cs="Arial"/>
                <w:szCs w:val="24"/>
              </w:rPr>
            </w:pPr>
            <w:r>
              <w:rPr>
                <w:rFonts w:eastAsia="Calibri" w:cs="Arial"/>
                <w:szCs w:val="24"/>
              </w:rPr>
              <w:t>22-04 E</w:t>
            </w:r>
            <w:r w:rsidRPr="007B6499">
              <w:rPr>
                <w:rFonts w:eastAsia="Calibri" w:cs="Arial"/>
                <w:szCs w:val="24"/>
              </w:rPr>
              <w:t xml:space="preserve">nsuring Adequate COVID-19 Safety Protocols for Federal Contractors - Guidance for </w:t>
            </w:r>
            <w:r w:rsidRPr="007B6499">
              <w:rPr>
                <w:rFonts w:eastAsia="Calibri" w:cs="Arial"/>
                <w:szCs w:val="24"/>
              </w:rPr>
              <w:lastRenderedPageBreak/>
              <w:t>contract modifications to include FAR Clause 52.223-99</w:t>
            </w:r>
          </w:p>
        </w:tc>
        <w:tc>
          <w:tcPr>
            <w:tcW w:w="1298" w:type="dxa"/>
          </w:tcPr>
          <w:p w14:paraId="7F5D03A8" w14:textId="27F8094D" w:rsidR="00CA7ADE" w:rsidRPr="00761C16" w:rsidRDefault="00CA7ADE" w:rsidP="00900615">
            <w:pPr>
              <w:rPr>
                <w:rFonts w:eastAsia="Calibri" w:cs="Arial"/>
                <w:szCs w:val="24"/>
              </w:rPr>
            </w:pPr>
            <w:r>
              <w:rPr>
                <w:rFonts w:eastAsia="Calibri" w:cs="Arial"/>
                <w:szCs w:val="24"/>
              </w:rPr>
              <w:lastRenderedPageBreak/>
              <w:t>10/18/21</w:t>
            </w:r>
          </w:p>
        </w:tc>
        <w:tc>
          <w:tcPr>
            <w:tcW w:w="7262" w:type="dxa"/>
          </w:tcPr>
          <w:p w14:paraId="3660B6E2" w14:textId="77777777" w:rsidR="00CA7ADE" w:rsidRPr="007B6499" w:rsidRDefault="00CA7ADE" w:rsidP="00CA7ADE">
            <w:pPr>
              <w:rPr>
                <w:rFonts w:eastAsia="Calibri" w:cs="Arial"/>
                <w:szCs w:val="24"/>
              </w:rPr>
            </w:pPr>
            <w:r w:rsidRPr="007B6499">
              <w:rPr>
                <w:rFonts w:eastAsia="Calibri" w:cs="Arial"/>
                <w:szCs w:val="24"/>
              </w:rPr>
              <w:t xml:space="preserve">Contains guidance for contract modifications to include FAR deviation clause 52.223-99 including guidance on SF-30 Blocks 13 and 14, the PRISM Purpose field and the FPDS 6M Description of Requirement field guidance. </w:t>
            </w:r>
          </w:p>
          <w:p w14:paraId="2E622D88" w14:textId="77777777" w:rsidR="00CA7ADE" w:rsidRPr="00761C16" w:rsidRDefault="00CA7ADE" w:rsidP="00900615">
            <w:pPr>
              <w:rPr>
                <w:rFonts w:eastAsia="Calibri" w:cs="Arial"/>
                <w:szCs w:val="24"/>
              </w:rPr>
            </w:pPr>
          </w:p>
        </w:tc>
      </w:tr>
      <w:tr w:rsidR="00CA7ADE" w:rsidRPr="00761C16" w14:paraId="1898BB4F" w14:textId="77777777" w:rsidTr="00AD4572">
        <w:trPr>
          <w:trHeight w:val="440"/>
        </w:trPr>
        <w:tc>
          <w:tcPr>
            <w:tcW w:w="2230" w:type="dxa"/>
          </w:tcPr>
          <w:p w14:paraId="642FFFE6" w14:textId="203A7313" w:rsidR="00CA7ADE" w:rsidRPr="00761C16" w:rsidRDefault="00CA7ADE" w:rsidP="00900615">
            <w:pPr>
              <w:rPr>
                <w:rFonts w:eastAsia="Calibri" w:cs="Arial"/>
                <w:szCs w:val="24"/>
              </w:rPr>
            </w:pPr>
            <w:r>
              <w:rPr>
                <w:rFonts w:eastAsia="Calibri" w:cs="Arial"/>
                <w:szCs w:val="24"/>
              </w:rPr>
              <w:t xml:space="preserve">22-05 </w:t>
            </w:r>
            <w:r>
              <w:t>Ensuring Adequate COVID-19 Safety Protocols for Federal Contractors -</w:t>
            </w:r>
          </w:p>
        </w:tc>
        <w:tc>
          <w:tcPr>
            <w:tcW w:w="1298" w:type="dxa"/>
          </w:tcPr>
          <w:p w14:paraId="20790362" w14:textId="1918EC49" w:rsidR="00CA7ADE" w:rsidRPr="00761C16" w:rsidRDefault="00CA7ADE" w:rsidP="00900615">
            <w:pPr>
              <w:rPr>
                <w:rFonts w:eastAsia="Calibri" w:cs="Arial"/>
                <w:szCs w:val="24"/>
              </w:rPr>
            </w:pPr>
            <w:r>
              <w:rPr>
                <w:rFonts w:eastAsia="Calibri" w:cs="Arial"/>
                <w:szCs w:val="24"/>
              </w:rPr>
              <w:t>10/21/21</w:t>
            </w:r>
          </w:p>
        </w:tc>
        <w:tc>
          <w:tcPr>
            <w:tcW w:w="7262" w:type="dxa"/>
          </w:tcPr>
          <w:p w14:paraId="3B0C3021" w14:textId="77777777" w:rsidR="00CA7ADE" w:rsidRPr="007B6499" w:rsidRDefault="00CA7ADE" w:rsidP="00CA7ADE">
            <w:pPr>
              <w:rPr>
                <w:rFonts w:eastAsia="Calibri" w:cs="Arial"/>
                <w:szCs w:val="24"/>
              </w:rPr>
            </w:pPr>
            <w:r w:rsidRPr="007B6499">
              <w:rPr>
                <w:rFonts w:eastAsia="Calibri" w:cs="Arial"/>
                <w:szCs w:val="24"/>
              </w:rPr>
              <w:t>Provides updated tracking implementation of E.O 14042. Alert addressed a revision to the PRISM requirements for the description 6M field provided in OALM Communication 22-04 .</w:t>
            </w:r>
          </w:p>
          <w:p w14:paraId="5D837E7F" w14:textId="77777777" w:rsidR="00CA7ADE" w:rsidRPr="00761C16" w:rsidRDefault="00CA7ADE" w:rsidP="00900615">
            <w:pPr>
              <w:rPr>
                <w:rFonts w:eastAsia="Calibri" w:cs="Arial"/>
                <w:szCs w:val="24"/>
              </w:rPr>
            </w:pPr>
          </w:p>
        </w:tc>
      </w:tr>
      <w:tr w:rsidR="00CA7ADE" w:rsidRPr="00761C16" w14:paraId="5526DC67" w14:textId="77777777" w:rsidTr="00AD4572">
        <w:trPr>
          <w:trHeight w:val="440"/>
        </w:trPr>
        <w:tc>
          <w:tcPr>
            <w:tcW w:w="2230" w:type="dxa"/>
          </w:tcPr>
          <w:p w14:paraId="23023783" w14:textId="11AC65ED" w:rsidR="00CA7ADE" w:rsidRPr="00761C16" w:rsidRDefault="00CA7ADE" w:rsidP="00900615">
            <w:pPr>
              <w:rPr>
                <w:rFonts w:eastAsia="Calibri" w:cs="Arial"/>
                <w:szCs w:val="24"/>
              </w:rPr>
            </w:pPr>
            <w:r>
              <w:rPr>
                <w:rFonts w:eastAsia="Calibri" w:cs="Arial"/>
                <w:szCs w:val="24"/>
              </w:rPr>
              <w:t xml:space="preserve">22-07 </w:t>
            </w:r>
            <w:r>
              <w:t>ADMINISTRATIVE GUIDANCE - Implementation of Executive Order 14042 -</w:t>
            </w:r>
          </w:p>
        </w:tc>
        <w:tc>
          <w:tcPr>
            <w:tcW w:w="1298" w:type="dxa"/>
          </w:tcPr>
          <w:p w14:paraId="27186113" w14:textId="48D62BA2" w:rsidR="00CA7ADE" w:rsidRPr="00761C16" w:rsidRDefault="00CA7ADE" w:rsidP="00900615">
            <w:pPr>
              <w:rPr>
                <w:rFonts w:eastAsia="Calibri" w:cs="Arial"/>
                <w:szCs w:val="24"/>
              </w:rPr>
            </w:pPr>
            <w:r>
              <w:rPr>
                <w:rFonts w:eastAsia="Calibri" w:cs="Arial"/>
                <w:szCs w:val="24"/>
              </w:rPr>
              <w:t>10/28/21</w:t>
            </w:r>
          </w:p>
        </w:tc>
        <w:tc>
          <w:tcPr>
            <w:tcW w:w="7262" w:type="dxa"/>
          </w:tcPr>
          <w:p w14:paraId="0B4E3BD7" w14:textId="77777777" w:rsidR="00CA7ADE" w:rsidRPr="007B6499" w:rsidRDefault="00CA7ADE" w:rsidP="00CA7ADE">
            <w:pPr>
              <w:rPr>
                <w:rFonts w:eastAsia="Calibri" w:cs="Arial"/>
                <w:szCs w:val="24"/>
              </w:rPr>
            </w:pPr>
            <w:r w:rsidRPr="007B6499">
              <w:rPr>
                <w:rFonts w:eastAsia="Calibri" w:cs="Arial"/>
                <w:szCs w:val="24"/>
              </w:rPr>
              <w:t>Provides additional administrative guidance regarding implementation of E.O. 14042.</w:t>
            </w:r>
          </w:p>
          <w:p w14:paraId="6D50F07D" w14:textId="77777777" w:rsidR="00CA7ADE" w:rsidRPr="00761C16" w:rsidRDefault="00CA7ADE" w:rsidP="00900615">
            <w:pPr>
              <w:rPr>
                <w:rFonts w:eastAsia="Calibri" w:cs="Arial"/>
                <w:szCs w:val="24"/>
              </w:rPr>
            </w:pPr>
          </w:p>
        </w:tc>
      </w:tr>
      <w:tr w:rsidR="00AD4572" w:rsidRPr="00761C16" w14:paraId="067C0CF9" w14:textId="77777777" w:rsidTr="00AD4572">
        <w:trPr>
          <w:trHeight w:val="440"/>
        </w:trPr>
        <w:tc>
          <w:tcPr>
            <w:tcW w:w="2230" w:type="dxa"/>
          </w:tcPr>
          <w:p w14:paraId="4EE231F6" w14:textId="781725EF" w:rsidR="00AD4572" w:rsidRPr="00761C16" w:rsidRDefault="00AD4572" w:rsidP="00AD4572">
            <w:pPr>
              <w:rPr>
                <w:rFonts w:eastAsia="Calibri" w:cs="Arial"/>
                <w:szCs w:val="24"/>
              </w:rPr>
            </w:pPr>
            <w:r>
              <w:rPr>
                <w:rFonts w:eastAsia="Calibri" w:cs="Arial"/>
                <w:szCs w:val="24"/>
              </w:rPr>
              <w:t>22-10 Implementation of Executive Order 14042 (EO14042) - Guidance on New and Existing Orders for GSA Schedules, NIHWide IDIQs and BPAs</w:t>
            </w:r>
          </w:p>
        </w:tc>
        <w:tc>
          <w:tcPr>
            <w:tcW w:w="1298" w:type="dxa"/>
          </w:tcPr>
          <w:p w14:paraId="56A37C56" w14:textId="36A5F45B" w:rsidR="00AD4572" w:rsidRPr="00761C16" w:rsidRDefault="00AD4572" w:rsidP="00AD4572">
            <w:pPr>
              <w:rPr>
                <w:rFonts w:eastAsia="Calibri" w:cs="Arial"/>
                <w:szCs w:val="24"/>
              </w:rPr>
            </w:pPr>
            <w:r>
              <w:rPr>
                <w:rFonts w:eastAsia="Calibri" w:cs="Arial"/>
                <w:szCs w:val="24"/>
              </w:rPr>
              <w:t>11/2/21</w:t>
            </w:r>
          </w:p>
        </w:tc>
        <w:tc>
          <w:tcPr>
            <w:tcW w:w="7262" w:type="dxa"/>
          </w:tcPr>
          <w:p w14:paraId="58E5E481" w14:textId="5BC687CD" w:rsidR="00AD4572" w:rsidRPr="00761C16" w:rsidRDefault="00AD4572" w:rsidP="00AD4572">
            <w:pPr>
              <w:rPr>
                <w:rFonts w:eastAsia="Calibri" w:cs="Arial"/>
                <w:szCs w:val="24"/>
              </w:rPr>
            </w:pPr>
            <w:r>
              <w:t>This communication provides guidance on how to handle new and existing orders including those issued under General Services Administration (GSA) schedules, NIH-wide indefinite-delivery indefinite-quantity (IDIQ) contracts and blanket purchase agreements (BPAs).</w:t>
            </w:r>
          </w:p>
        </w:tc>
      </w:tr>
    </w:tbl>
    <w:p w14:paraId="0F4C8A57" w14:textId="47F11DE4" w:rsidR="007E23B7" w:rsidRPr="007B35CF" w:rsidRDefault="007E23B7">
      <w:pPr>
        <w:spacing w:after="160"/>
        <w:rPr>
          <w:rFonts w:eastAsia="Arial" w:cs="Arial"/>
          <w:b/>
          <w:bCs/>
          <w:spacing w:val="-5"/>
          <w:sz w:val="32"/>
          <w:szCs w:val="32"/>
        </w:rPr>
      </w:pPr>
      <w:bookmarkStart w:id="3" w:name="_Hlk62121424"/>
      <w:bookmarkEnd w:id="0"/>
    </w:p>
    <w:bookmarkEnd w:id="3"/>
    <w:p w14:paraId="183ACD01" w14:textId="2CA2C2BC" w:rsidR="004D1137" w:rsidRPr="00C0583B" w:rsidRDefault="009A5D35" w:rsidP="007E23B7">
      <w:pPr>
        <w:pStyle w:val="Heading1"/>
        <w:spacing w:before="0" w:after="120" w:line="240" w:lineRule="auto"/>
        <w:contextualSpacing w:val="0"/>
        <w:rPr>
          <w:rFonts w:eastAsia="Arial" w:cs="Arial"/>
          <w:spacing w:val="-5"/>
          <w:szCs w:val="32"/>
        </w:rPr>
      </w:pPr>
      <w:r>
        <w:rPr>
          <w:rFonts w:eastAsia="Arial" w:cs="Arial"/>
          <w:spacing w:val="-5"/>
          <w:szCs w:val="32"/>
        </w:rPr>
        <w:t xml:space="preserve">Acquisition </w:t>
      </w:r>
      <w:r w:rsidR="000E0F31">
        <w:rPr>
          <w:rFonts w:eastAsia="Arial" w:cs="Arial"/>
          <w:spacing w:val="-5"/>
          <w:szCs w:val="32"/>
        </w:rPr>
        <w:t>T</w:t>
      </w:r>
      <w:r w:rsidR="000E0F31" w:rsidRPr="004C4D13">
        <w:rPr>
          <w:rFonts w:eastAsia="Arial" w:cs="Arial"/>
          <w:spacing w:val="-5"/>
          <w:szCs w:val="32"/>
        </w:rPr>
        <w:t>raining Information</w:t>
      </w:r>
    </w:p>
    <w:p w14:paraId="22D760DA" w14:textId="77777777" w:rsidR="004C4D13" w:rsidRPr="007E23B7" w:rsidRDefault="004C4D13" w:rsidP="007E23B7">
      <w:pPr>
        <w:pStyle w:val="Heading2"/>
        <w:spacing w:before="0" w:line="240" w:lineRule="auto"/>
        <w:rPr>
          <w:rStyle w:val="Strong"/>
          <w:rFonts w:asciiTheme="minorHAnsi" w:hAnsiTheme="minorHAnsi" w:cstheme="minorHAnsi"/>
          <w:color w:val="000000" w:themeColor="text1"/>
          <w:sz w:val="28"/>
          <w:szCs w:val="28"/>
        </w:rPr>
      </w:pPr>
      <w:r w:rsidRPr="007E23B7">
        <w:rPr>
          <w:rStyle w:val="Strong"/>
          <w:rFonts w:asciiTheme="minorHAnsi" w:hAnsiTheme="minorHAnsi" w:cstheme="minorHAnsi"/>
          <w:color w:val="000000" w:themeColor="text1"/>
          <w:sz w:val="28"/>
          <w:szCs w:val="28"/>
        </w:rPr>
        <w:t>Acquisition Training at NIH</w:t>
      </w:r>
    </w:p>
    <w:p w14:paraId="3BAB5B98" w14:textId="77777777" w:rsidR="00225194" w:rsidRPr="007E23B7" w:rsidRDefault="004C4D13" w:rsidP="007E23B7">
      <w:pPr>
        <w:spacing w:after="120" w:line="240" w:lineRule="auto"/>
        <w:rPr>
          <w:rFonts w:asciiTheme="minorHAnsi" w:eastAsia="Calibri" w:hAnsiTheme="minorHAnsi" w:cstheme="minorHAnsi"/>
          <w:color w:val="0000FF"/>
          <w:spacing w:val="-1"/>
          <w:szCs w:val="24"/>
          <w:u w:val="single" w:color="0000FF"/>
        </w:rPr>
      </w:pPr>
      <w:r w:rsidRPr="007E23B7">
        <w:rPr>
          <w:rFonts w:asciiTheme="minorHAnsi" w:eastAsia="Calibri" w:hAnsiTheme="minorHAnsi" w:cstheme="minorHAnsi"/>
          <w:spacing w:val="1"/>
          <w:szCs w:val="24"/>
        </w:rPr>
        <w:t>A</w:t>
      </w:r>
      <w:r w:rsidRPr="007E23B7">
        <w:rPr>
          <w:rFonts w:asciiTheme="minorHAnsi" w:eastAsia="Calibri" w:hAnsiTheme="minorHAnsi" w:cstheme="minorHAnsi"/>
          <w:szCs w:val="24"/>
        </w:rPr>
        <w:t>c</w:t>
      </w:r>
      <w:r w:rsidRPr="007E23B7">
        <w:rPr>
          <w:rFonts w:asciiTheme="minorHAnsi" w:eastAsia="Calibri" w:hAnsiTheme="minorHAnsi" w:cstheme="minorHAnsi"/>
          <w:spacing w:val="-1"/>
          <w:szCs w:val="24"/>
        </w:rPr>
        <w:t>q</w:t>
      </w:r>
      <w:r w:rsidRPr="007E23B7">
        <w:rPr>
          <w:rFonts w:asciiTheme="minorHAnsi" w:eastAsia="Calibri" w:hAnsiTheme="minorHAnsi" w:cstheme="minorHAnsi"/>
          <w:spacing w:val="1"/>
          <w:szCs w:val="24"/>
        </w:rPr>
        <w:t>u</w:t>
      </w:r>
      <w:r w:rsidRPr="007E23B7">
        <w:rPr>
          <w:rFonts w:asciiTheme="minorHAnsi" w:eastAsia="Calibri" w:hAnsiTheme="minorHAnsi" w:cstheme="minorHAnsi"/>
          <w:spacing w:val="-1"/>
          <w:szCs w:val="24"/>
        </w:rPr>
        <w:t>i</w:t>
      </w:r>
      <w:r w:rsidRPr="007E23B7">
        <w:rPr>
          <w:rFonts w:asciiTheme="minorHAnsi" w:eastAsia="Calibri" w:hAnsiTheme="minorHAnsi" w:cstheme="minorHAnsi"/>
          <w:szCs w:val="24"/>
        </w:rPr>
        <w:t>s</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t</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o</w:t>
      </w:r>
      <w:r w:rsidRPr="007E23B7">
        <w:rPr>
          <w:rFonts w:asciiTheme="minorHAnsi" w:eastAsia="Calibri" w:hAnsiTheme="minorHAnsi" w:cstheme="minorHAnsi"/>
          <w:szCs w:val="24"/>
        </w:rPr>
        <w:t>n</w:t>
      </w:r>
      <w:r w:rsidRPr="007E23B7">
        <w:rPr>
          <w:rFonts w:asciiTheme="minorHAnsi" w:eastAsia="Calibri" w:hAnsiTheme="minorHAnsi" w:cstheme="minorHAnsi"/>
          <w:spacing w:val="2"/>
          <w:szCs w:val="24"/>
        </w:rPr>
        <w:t xml:space="preserve"> </w:t>
      </w:r>
      <w:r w:rsidR="00EB24BF" w:rsidRPr="007E23B7">
        <w:rPr>
          <w:rFonts w:asciiTheme="minorHAnsi" w:eastAsia="Calibri" w:hAnsiTheme="minorHAnsi" w:cstheme="minorHAnsi"/>
          <w:spacing w:val="2"/>
          <w:szCs w:val="24"/>
        </w:rPr>
        <w:t>t</w:t>
      </w:r>
      <w:r w:rsidRPr="007E23B7">
        <w:rPr>
          <w:rFonts w:asciiTheme="minorHAnsi" w:eastAsia="Calibri" w:hAnsiTheme="minorHAnsi" w:cstheme="minorHAnsi"/>
          <w:spacing w:val="-3"/>
          <w:szCs w:val="24"/>
        </w:rPr>
        <w:t>r</w:t>
      </w:r>
      <w:r w:rsidRPr="007E23B7">
        <w:rPr>
          <w:rFonts w:asciiTheme="minorHAnsi" w:eastAsia="Calibri" w:hAnsiTheme="minorHAnsi" w:cstheme="minorHAnsi"/>
          <w:spacing w:val="1"/>
          <w:szCs w:val="24"/>
        </w:rPr>
        <w:t>a</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n</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n</w:t>
      </w:r>
      <w:r w:rsidRPr="007E23B7">
        <w:rPr>
          <w:rFonts w:asciiTheme="minorHAnsi" w:eastAsia="Calibri" w:hAnsiTheme="minorHAnsi" w:cstheme="minorHAnsi"/>
          <w:szCs w:val="24"/>
        </w:rPr>
        <w:t>g</w:t>
      </w:r>
      <w:r w:rsidRPr="007E23B7">
        <w:rPr>
          <w:rFonts w:asciiTheme="minorHAnsi" w:eastAsia="Calibri" w:hAnsiTheme="minorHAnsi" w:cstheme="minorHAnsi"/>
          <w:spacing w:val="-1"/>
          <w:szCs w:val="24"/>
        </w:rPr>
        <w:t xml:space="preserve"> </w:t>
      </w:r>
      <w:r w:rsidR="00EB24BF" w:rsidRPr="007E23B7">
        <w:rPr>
          <w:rFonts w:asciiTheme="minorHAnsi" w:eastAsia="Calibri" w:hAnsiTheme="minorHAnsi" w:cstheme="minorHAnsi"/>
          <w:spacing w:val="-1"/>
          <w:szCs w:val="24"/>
        </w:rPr>
        <w:t>c</w:t>
      </w:r>
      <w:r w:rsidRPr="007E23B7">
        <w:rPr>
          <w:rFonts w:asciiTheme="minorHAnsi" w:eastAsia="Calibri" w:hAnsiTheme="minorHAnsi" w:cstheme="minorHAnsi"/>
          <w:spacing w:val="-1"/>
          <w:szCs w:val="24"/>
        </w:rPr>
        <w:t>l</w:t>
      </w:r>
      <w:r w:rsidRPr="007E23B7">
        <w:rPr>
          <w:rFonts w:asciiTheme="minorHAnsi" w:eastAsia="Calibri" w:hAnsiTheme="minorHAnsi" w:cstheme="minorHAnsi"/>
          <w:spacing w:val="1"/>
          <w:szCs w:val="24"/>
        </w:rPr>
        <w:t>a</w:t>
      </w:r>
      <w:r w:rsidRPr="007E23B7">
        <w:rPr>
          <w:rFonts w:asciiTheme="minorHAnsi" w:eastAsia="Calibri" w:hAnsiTheme="minorHAnsi" w:cstheme="minorHAnsi"/>
          <w:szCs w:val="24"/>
        </w:rPr>
        <w:t>ss</w:t>
      </w:r>
      <w:r w:rsidRPr="007E23B7">
        <w:rPr>
          <w:rFonts w:asciiTheme="minorHAnsi" w:eastAsia="Calibri" w:hAnsiTheme="minorHAnsi" w:cstheme="minorHAnsi"/>
          <w:spacing w:val="1"/>
          <w:szCs w:val="24"/>
        </w:rPr>
        <w:t>e</w:t>
      </w:r>
      <w:r w:rsidRPr="007E23B7">
        <w:rPr>
          <w:rFonts w:asciiTheme="minorHAnsi" w:eastAsia="Calibri" w:hAnsiTheme="minorHAnsi" w:cstheme="minorHAnsi"/>
          <w:szCs w:val="24"/>
        </w:rPr>
        <w:t>s</w:t>
      </w:r>
      <w:r w:rsidRPr="007E23B7">
        <w:rPr>
          <w:rFonts w:asciiTheme="minorHAnsi" w:eastAsia="Calibri" w:hAnsiTheme="minorHAnsi" w:cstheme="minorHAnsi"/>
          <w:spacing w:val="1"/>
          <w:szCs w:val="24"/>
        </w:rPr>
        <w:t xml:space="preserve"> that are offered by the NIH Training Center </w:t>
      </w:r>
      <w:r w:rsidRPr="007E23B7">
        <w:rPr>
          <w:rFonts w:asciiTheme="minorHAnsi" w:eastAsia="Calibri" w:hAnsiTheme="minorHAnsi" w:cstheme="minorHAnsi"/>
          <w:szCs w:val="24"/>
        </w:rPr>
        <w:t>can</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1"/>
          <w:szCs w:val="24"/>
        </w:rPr>
        <w:t>b</w:t>
      </w:r>
      <w:r w:rsidRPr="007E23B7">
        <w:rPr>
          <w:rFonts w:asciiTheme="minorHAnsi" w:eastAsia="Calibri" w:hAnsiTheme="minorHAnsi" w:cstheme="minorHAnsi"/>
          <w:szCs w:val="24"/>
        </w:rPr>
        <w:t>e</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1"/>
          <w:szCs w:val="24"/>
        </w:rPr>
        <w:t>a</w:t>
      </w:r>
      <w:r w:rsidRPr="007E23B7">
        <w:rPr>
          <w:rFonts w:asciiTheme="minorHAnsi" w:eastAsia="Calibri" w:hAnsiTheme="minorHAnsi" w:cstheme="minorHAnsi"/>
          <w:szCs w:val="24"/>
        </w:rPr>
        <w:t>c</w:t>
      </w:r>
      <w:r w:rsidRPr="007E23B7">
        <w:rPr>
          <w:rFonts w:asciiTheme="minorHAnsi" w:eastAsia="Calibri" w:hAnsiTheme="minorHAnsi" w:cstheme="minorHAnsi"/>
          <w:spacing w:val="-2"/>
          <w:szCs w:val="24"/>
        </w:rPr>
        <w:t>c</w:t>
      </w:r>
      <w:r w:rsidRPr="007E23B7">
        <w:rPr>
          <w:rFonts w:asciiTheme="minorHAnsi" w:eastAsia="Calibri" w:hAnsiTheme="minorHAnsi" w:cstheme="minorHAnsi"/>
          <w:spacing w:val="1"/>
          <w:szCs w:val="24"/>
        </w:rPr>
        <w:t>e</w:t>
      </w:r>
      <w:r w:rsidRPr="007E23B7">
        <w:rPr>
          <w:rFonts w:asciiTheme="minorHAnsi" w:eastAsia="Calibri" w:hAnsiTheme="minorHAnsi" w:cstheme="minorHAnsi"/>
          <w:szCs w:val="24"/>
        </w:rPr>
        <w:t>ss</w:t>
      </w:r>
      <w:r w:rsidRPr="007E23B7">
        <w:rPr>
          <w:rFonts w:asciiTheme="minorHAnsi" w:eastAsia="Calibri" w:hAnsiTheme="minorHAnsi" w:cstheme="minorHAnsi"/>
          <w:spacing w:val="-1"/>
          <w:szCs w:val="24"/>
        </w:rPr>
        <w:t>e</w:t>
      </w:r>
      <w:r w:rsidRPr="007E23B7">
        <w:rPr>
          <w:rFonts w:asciiTheme="minorHAnsi" w:eastAsia="Calibri" w:hAnsiTheme="minorHAnsi" w:cstheme="minorHAnsi"/>
          <w:szCs w:val="24"/>
        </w:rPr>
        <w:t>d</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1"/>
          <w:szCs w:val="24"/>
        </w:rPr>
        <w:t>a</w:t>
      </w:r>
      <w:r w:rsidRPr="007E23B7">
        <w:rPr>
          <w:rFonts w:asciiTheme="minorHAnsi" w:eastAsia="Calibri" w:hAnsiTheme="minorHAnsi" w:cstheme="minorHAnsi"/>
          <w:szCs w:val="24"/>
        </w:rPr>
        <w:t>t</w:t>
      </w:r>
      <w:r w:rsidRPr="007E23B7">
        <w:rPr>
          <w:rFonts w:asciiTheme="minorHAnsi" w:eastAsia="Calibri" w:hAnsiTheme="minorHAnsi" w:cstheme="minorHAnsi"/>
          <w:spacing w:val="-1"/>
          <w:szCs w:val="24"/>
        </w:rPr>
        <w:t xml:space="preserve"> </w:t>
      </w:r>
      <w:r w:rsidRPr="007E23B7">
        <w:rPr>
          <w:rFonts w:asciiTheme="minorHAnsi" w:eastAsia="Calibri" w:hAnsiTheme="minorHAnsi" w:cstheme="minorHAnsi"/>
          <w:spacing w:val="1"/>
          <w:szCs w:val="24"/>
        </w:rPr>
        <w:t>th</w:t>
      </w:r>
      <w:r w:rsidRPr="007E23B7">
        <w:rPr>
          <w:rFonts w:asciiTheme="minorHAnsi" w:eastAsia="Calibri" w:hAnsiTheme="minorHAnsi" w:cstheme="minorHAnsi"/>
          <w:szCs w:val="24"/>
        </w:rPr>
        <w:t>e</w:t>
      </w:r>
      <w:r w:rsidRPr="007E23B7">
        <w:rPr>
          <w:rFonts w:asciiTheme="minorHAnsi" w:eastAsia="Calibri" w:hAnsiTheme="minorHAnsi" w:cstheme="minorHAnsi"/>
          <w:spacing w:val="-3"/>
          <w:szCs w:val="24"/>
        </w:rPr>
        <w:t xml:space="preserve"> </w:t>
      </w:r>
      <w:r w:rsidRPr="007E23B7">
        <w:rPr>
          <w:rFonts w:asciiTheme="minorHAnsi" w:eastAsia="Calibri" w:hAnsiTheme="minorHAnsi" w:cstheme="minorHAnsi"/>
          <w:spacing w:val="3"/>
          <w:szCs w:val="24"/>
        </w:rPr>
        <w:t>f</w:t>
      </w:r>
      <w:r w:rsidRPr="007E23B7">
        <w:rPr>
          <w:rFonts w:asciiTheme="minorHAnsi" w:eastAsia="Calibri" w:hAnsiTheme="minorHAnsi" w:cstheme="minorHAnsi"/>
          <w:spacing w:val="1"/>
          <w:szCs w:val="24"/>
        </w:rPr>
        <w:t>o</w:t>
      </w:r>
      <w:r w:rsidRPr="007E23B7">
        <w:rPr>
          <w:rFonts w:asciiTheme="minorHAnsi" w:eastAsia="Calibri" w:hAnsiTheme="minorHAnsi" w:cstheme="minorHAnsi"/>
          <w:spacing w:val="-1"/>
          <w:szCs w:val="24"/>
        </w:rPr>
        <w:t>ll</w:t>
      </w:r>
      <w:r w:rsidRPr="007E23B7">
        <w:rPr>
          <w:rFonts w:asciiTheme="minorHAnsi" w:eastAsia="Calibri" w:hAnsiTheme="minorHAnsi" w:cstheme="minorHAnsi"/>
          <w:spacing w:val="1"/>
          <w:szCs w:val="24"/>
        </w:rPr>
        <w:t>o</w:t>
      </w:r>
      <w:r w:rsidRPr="007E23B7">
        <w:rPr>
          <w:rFonts w:asciiTheme="minorHAnsi" w:eastAsia="Calibri" w:hAnsiTheme="minorHAnsi" w:cstheme="minorHAnsi"/>
          <w:spacing w:val="-3"/>
          <w:szCs w:val="24"/>
        </w:rPr>
        <w:t>w</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 xml:space="preserve">ng </w:t>
      </w:r>
      <w:r w:rsidRPr="007E23B7">
        <w:rPr>
          <w:rFonts w:asciiTheme="minorHAnsi" w:eastAsia="Calibri" w:hAnsiTheme="minorHAnsi" w:cstheme="minorHAnsi"/>
          <w:szCs w:val="24"/>
        </w:rPr>
        <w:t>li</w:t>
      </w:r>
      <w:r w:rsidRPr="007E23B7">
        <w:rPr>
          <w:rFonts w:asciiTheme="minorHAnsi" w:eastAsia="Calibri" w:hAnsiTheme="minorHAnsi" w:cstheme="minorHAnsi"/>
          <w:spacing w:val="1"/>
          <w:szCs w:val="24"/>
        </w:rPr>
        <w:t>n</w:t>
      </w:r>
      <w:r w:rsidRPr="007E23B7">
        <w:rPr>
          <w:rFonts w:asciiTheme="minorHAnsi" w:eastAsia="Calibri" w:hAnsiTheme="minorHAnsi" w:cstheme="minorHAnsi"/>
          <w:szCs w:val="24"/>
        </w:rPr>
        <w:t xml:space="preserve">k: </w:t>
      </w:r>
      <w:r w:rsidRPr="007E23B7">
        <w:rPr>
          <w:rFonts w:asciiTheme="minorHAnsi" w:eastAsia="Calibri" w:hAnsiTheme="minorHAnsi" w:cstheme="minorHAnsi"/>
          <w:color w:val="0000FF"/>
          <w:spacing w:val="-65"/>
          <w:szCs w:val="24"/>
        </w:rPr>
        <w:t xml:space="preserve"> </w:t>
      </w:r>
      <w:hyperlink r:id="rId49" w:tooltip="Acquisitions Management Courses" w:history="1">
        <w:r w:rsidR="00EB24BF" w:rsidRPr="007E23B7">
          <w:rPr>
            <w:rStyle w:val="Hyperlink"/>
            <w:rFonts w:asciiTheme="minorHAnsi" w:eastAsia="Calibri" w:hAnsiTheme="minorHAnsi" w:cstheme="minorHAnsi"/>
            <w:spacing w:val="-1"/>
            <w:szCs w:val="24"/>
          </w:rPr>
          <w:t>Acquisitions Management Courses</w:t>
        </w:r>
      </w:hyperlink>
    </w:p>
    <w:p w14:paraId="37E5AC3D" w14:textId="77777777" w:rsidR="004C4D13" w:rsidRPr="007E23B7" w:rsidRDefault="004C4D13" w:rsidP="007E23B7">
      <w:pPr>
        <w:pStyle w:val="Heading2"/>
        <w:spacing w:before="0" w:line="240" w:lineRule="auto"/>
        <w:rPr>
          <w:rStyle w:val="Strong"/>
          <w:rFonts w:asciiTheme="minorHAnsi" w:eastAsiaTheme="minorHAnsi" w:hAnsiTheme="minorHAnsi" w:cstheme="minorHAnsi"/>
          <w:color w:val="000000" w:themeColor="text1"/>
          <w:sz w:val="28"/>
          <w:szCs w:val="28"/>
        </w:rPr>
      </w:pPr>
      <w:r w:rsidRPr="007E23B7">
        <w:rPr>
          <w:rStyle w:val="Strong"/>
          <w:rFonts w:asciiTheme="minorHAnsi" w:hAnsiTheme="minorHAnsi" w:cstheme="minorHAnsi"/>
          <w:color w:val="000000" w:themeColor="text1"/>
          <w:sz w:val="28"/>
          <w:szCs w:val="28"/>
        </w:rPr>
        <w:t>Federal Acquisition Certification Coursework</w:t>
      </w:r>
    </w:p>
    <w:p w14:paraId="4FFD8704" w14:textId="3C97FE4E" w:rsidR="004A6B0A" w:rsidRPr="007E23B7" w:rsidRDefault="004A6B0A" w:rsidP="007E23B7">
      <w:pPr>
        <w:spacing w:after="120" w:line="240" w:lineRule="auto"/>
        <w:rPr>
          <w:rFonts w:asciiTheme="minorHAnsi" w:eastAsia="Calibri" w:hAnsiTheme="minorHAnsi" w:cstheme="minorHAnsi"/>
          <w:szCs w:val="24"/>
        </w:rPr>
      </w:pPr>
      <w:r w:rsidRPr="007E23B7">
        <w:rPr>
          <w:rFonts w:asciiTheme="minorHAnsi" w:eastAsia="Calibri" w:hAnsiTheme="minorHAnsi" w:cstheme="minorHAnsi"/>
          <w:szCs w:val="24"/>
        </w:rPr>
        <w:t xml:space="preserve">CON courses and other Federal Acquisition Certification required courses can be found at the </w:t>
      </w:r>
      <w:hyperlink r:id="rId50" w:tooltip="NIH Training Center" w:history="1">
        <w:r w:rsidRPr="007E23B7">
          <w:rPr>
            <w:rFonts w:asciiTheme="minorHAnsi" w:eastAsia="Calibri" w:hAnsiTheme="minorHAnsi" w:cstheme="minorHAnsi"/>
            <w:color w:val="0563C1"/>
            <w:szCs w:val="24"/>
            <w:u w:val="single"/>
          </w:rPr>
          <w:t>NIH Training Center</w:t>
        </w:r>
      </w:hyperlink>
      <w:r w:rsidRPr="007E23B7">
        <w:rPr>
          <w:rFonts w:asciiTheme="minorHAnsi" w:eastAsia="Calibri" w:hAnsiTheme="minorHAnsi" w:cstheme="minorHAnsi"/>
          <w:szCs w:val="24"/>
        </w:rPr>
        <w:t xml:space="preserve">, </w:t>
      </w:r>
      <w:hyperlink r:id="rId51" w:tooltip="Federal Acquisition Institute" w:history="1">
        <w:r w:rsidRPr="007E23B7">
          <w:rPr>
            <w:rFonts w:asciiTheme="minorHAnsi" w:eastAsia="Calibri" w:hAnsiTheme="minorHAnsi" w:cstheme="minorHAnsi"/>
            <w:color w:val="0563C1"/>
            <w:szCs w:val="24"/>
            <w:u w:val="single"/>
          </w:rPr>
          <w:t>Federal Acquisition Institute CSOD System</w:t>
        </w:r>
      </w:hyperlink>
      <w:r w:rsidRPr="007E23B7">
        <w:rPr>
          <w:rFonts w:asciiTheme="minorHAnsi" w:eastAsia="Calibri" w:hAnsiTheme="minorHAnsi" w:cstheme="minorHAnsi"/>
          <w:szCs w:val="24"/>
        </w:rPr>
        <w:t xml:space="preserve">, and </w:t>
      </w:r>
      <w:hyperlink r:id="rId52" w:tooltip="DAU Training Center" w:history="1">
        <w:r w:rsidRPr="007E23B7">
          <w:rPr>
            <w:rFonts w:asciiTheme="minorHAnsi" w:eastAsia="Calibri" w:hAnsiTheme="minorHAnsi" w:cstheme="minorHAnsi"/>
            <w:color w:val="0563C1"/>
            <w:szCs w:val="24"/>
            <w:u w:val="single"/>
          </w:rPr>
          <w:t>Defense Acquisition University</w:t>
        </w:r>
      </w:hyperlink>
    </w:p>
    <w:p w14:paraId="7A50C339" w14:textId="711AD7B2" w:rsidR="004C4D13" w:rsidRPr="007E23B7" w:rsidRDefault="004C4D13" w:rsidP="007E23B7">
      <w:pPr>
        <w:spacing w:line="240" w:lineRule="auto"/>
        <w:contextualSpacing/>
        <w:rPr>
          <w:rStyle w:val="Strong"/>
          <w:rFonts w:asciiTheme="minorHAnsi" w:hAnsiTheme="minorHAnsi" w:cstheme="minorHAnsi"/>
          <w:sz w:val="28"/>
          <w:szCs w:val="28"/>
        </w:rPr>
      </w:pPr>
      <w:r w:rsidRPr="007E23B7">
        <w:rPr>
          <w:rStyle w:val="Strong"/>
          <w:rFonts w:asciiTheme="minorHAnsi" w:hAnsiTheme="minorHAnsi" w:cstheme="minorHAnsi"/>
          <w:sz w:val="28"/>
          <w:szCs w:val="28"/>
        </w:rPr>
        <w:t>Section 508 Accessibility Training</w:t>
      </w:r>
    </w:p>
    <w:p w14:paraId="075E698F" w14:textId="77777777" w:rsidR="00C66CE4" w:rsidRPr="007E23B7" w:rsidRDefault="004C4D13" w:rsidP="007E23B7">
      <w:pPr>
        <w:spacing w:after="120" w:line="240" w:lineRule="auto"/>
        <w:rPr>
          <w:rFonts w:asciiTheme="minorHAnsi" w:hAnsiTheme="minorHAnsi" w:cstheme="minorHAnsi"/>
          <w:szCs w:val="24"/>
        </w:rPr>
      </w:pPr>
      <w:r w:rsidRPr="007E23B7">
        <w:rPr>
          <w:rFonts w:asciiTheme="minorHAnsi" w:hAnsiTheme="minorHAnsi" w:cstheme="minorHAnsi"/>
          <w:szCs w:val="24"/>
        </w:rPr>
        <w:t>Section 508 Accessibility Training courses can be accessed at</w:t>
      </w:r>
      <w:bookmarkStart w:id="4" w:name="_Hlk419199521"/>
      <w:r w:rsidRPr="007E23B7">
        <w:rPr>
          <w:rFonts w:asciiTheme="minorHAnsi" w:hAnsiTheme="minorHAnsi" w:cstheme="minorHAnsi"/>
          <w:szCs w:val="24"/>
        </w:rPr>
        <w:t xml:space="preserve">: </w:t>
      </w:r>
      <w:hyperlink r:id="rId53" w:tooltip="CIT 508 Training Webpage" w:history="1">
        <w:bookmarkEnd w:id="4"/>
        <w:r w:rsidR="004D1137" w:rsidRPr="007E23B7">
          <w:rPr>
            <w:rStyle w:val="Hyperlink"/>
            <w:rFonts w:asciiTheme="minorHAnsi" w:hAnsiTheme="minorHAnsi" w:cstheme="minorHAnsi"/>
            <w:szCs w:val="24"/>
          </w:rPr>
          <w:t>CIT Section 508 Accessibility Training Website</w:t>
        </w:r>
      </w:hyperlink>
      <w:r w:rsidRPr="007E23B7">
        <w:rPr>
          <w:rFonts w:asciiTheme="minorHAnsi" w:hAnsiTheme="minorHAnsi" w:cstheme="minorHAnsi"/>
          <w:szCs w:val="24"/>
        </w:rPr>
        <w:t>.</w:t>
      </w:r>
    </w:p>
    <w:p w14:paraId="4C0437BD" w14:textId="77777777" w:rsidR="004C4D13" w:rsidRPr="007E23B7" w:rsidRDefault="004C4D13" w:rsidP="007E23B7">
      <w:pPr>
        <w:pStyle w:val="Heading2"/>
        <w:spacing w:before="0" w:line="240" w:lineRule="auto"/>
        <w:rPr>
          <w:rStyle w:val="Strong"/>
          <w:rFonts w:asciiTheme="minorHAnsi" w:hAnsiTheme="minorHAnsi" w:cstheme="minorHAnsi"/>
          <w:color w:val="000000" w:themeColor="text1"/>
          <w:sz w:val="28"/>
          <w:szCs w:val="28"/>
        </w:rPr>
      </w:pPr>
      <w:r w:rsidRPr="007E23B7">
        <w:rPr>
          <w:rStyle w:val="Strong"/>
          <w:rFonts w:asciiTheme="minorHAnsi" w:hAnsiTheme="minorHAnsi" w:cstheme="minorHAnsi"/>
          <w:color w:val="000000" w:themeColor="text1"/>
          <w:sz w:val="28"/>
          <w:szCs w:val="28"/>
        </w:rPr>
        <w:t>Green Purchasing Training</w:t>
      </w:r>
    </w:p>
    <w:p w14:paraId="58DB2E9E" w14:textId="6D5667F7" w:rsidR="002B2CC4" w:rsidRPr="007E23B7" w:rsidRDefault="004C4D13" w:rsidP="007E23B7">
      <w:pPr>
        <w:spacing w:line="240" w:lineRule="auto"/>
        <w:rPr>
          <w:rFonts w:asciiTheme="minorHAnsi" w:eastAsia="Calibri" w:hAnsiTheme="minorHAnsi" w:cstheme="minorHAnsi"/>
          <w:color w:val="000000" w:themeColor="text1"/>
          <w:szCs w:val="24"/>
        </w:rPr>
      </w:pPr>
      <w:r w:rsidRPr="007E23B7">
        <w:rPr>
          <w:rFonts w:asciiTheme="minorHAnsi" w:eastAsia="Calibri" w:hAnsiTheme="minorHAnsi" w:cstheme="minorHAnsi"/>
          <w:color w:val="000000" w:themeColor="text1"/>
          <w:szCs w:val="24"/>
        </w:rPr>
        <w:t xml:space="preserve">Green Purchasing Training and other Green Training courses can be found at: </w:t>
      </w:r>
      <w:hyperlink r:id="rId54" w:tooltip="OALM Green Purchasing Website" w:history="1">
        <w:r w:rsidRPr="007E23B7">
          <w:rPr>
            <w:rStyle w:val="Hyperlink"/>
            <w:rFonts w:asciiTheme="minorHAnsi" w:eastAsia="Calibri" w:hAnsiTheme="minorHAnsi" w:cstheme="minorHAnsi"/>
            <w:szCs w:val="24"/>
          </w:rPr>
          <w:t>OALM Green Purchasing Website</w:t>
        </w:r>
      </w:hyperlink>
      <w:r w:rsidRPr="007E23B7">
        <w:rPr>
          <w:rFonts w:asciiTheme="minorHAnsi" w:eastAsia="Calibri" w:hAnsiTheme="minorHAnsi" w:cstheme="minorHAnsi"/>
          <w:color w:val="000000" w:themeColor="text1"/>
          <w:szCs w:val="24"/>
        </w:rPr>
        <w:t>.</w:t>
      </w:r>
    </w:p>
    <w:p w14:paraId="29C2EAAA" w14:textId="73C1F170" w:rsidR="004302AE" w:rsidRDefault="004302AE">
      <w:pPr>
        <w:spacing w:after="160"/>
        <w:rPr>
          <w:rFonts w:asciiTheme="minorHAnsi" w:eastAsia="Calibri" w:hAnsiTheme="minorHAnsi" w:cstheme="minorHAnsi"/>
          <w:b/>
          <w:bCs/>
          <w:color w:val="000000" w:themeColor="text1"/>
          <w:szCs w:val="24"/>
        </w:rPr>
      </w:pPr>
      <w:r>
        <w:rPr>
          <w:rFonts w:asciiTheme="minorHAnsi" w:eastAsia="Calibri" w:hAnsiTheme="minorHAnsi" w:cstheme="minorHAnsi"/>
          <w:b/>
          <w:bCs/>
          <w:color w:val="000000" w:themeColor="text1"/>
          <w:szCs w:val="24"/>
        </w:rPr>
        <w:br w:type="page"/>
      </w:r>
    </w:p>
    <w:p w14:paraId="54F1CF8B" w14:textId="35B1403E" w:rsidR="00C801C6" w:rsidRPr="007E23B7" w:rsidRDefault="00F364AA" w:rsidP="007E23B7">
      <w:pPr>
        <w:tabs>
          <w:tab w:val="left" w:pos="1575"/>
        </w:tabs>
        <w:spacing w:after="160" w:line="240" w:lineRule="auto"/>
        <w:rPr>
          <w:rStyle w:val="Strong"/>
          <w:rFonts w:asciiTheme="minorHAnsi" w:hAnsiTheme="minorHAnsi" w:cstheme="minorHAnsi"/>
        </w:rPr>
      </w:pPr>
      <w:r w:rsidRPr="007E23B7">
        <w:rPr>
          <w:rFonts w:asciiTheme="minorHAnsi" w:eastAsia="Calibri" w:hAnsiTheme="minorHAnsi" w:cstheme="minorHAnsi"/>
          <w:b/>
          <w:bCs/>
          <w:color w:val="000000" w:themeColor="text1"/>
          <w:szCs w:val="24"/>
        </w:rPr>
        <w:lastRenderedPageBreak/>
        <w:t>T</w:t>
      </w:r>
      <w:r w:rsidR="00C801C6" w:rsidRPr="007E23B7">
        <w:rPr>
          <w:rStyle w:val="Strong"/>
          <w:rFonts w:asciiTheme="minorHAnsi" w:hAnsiTheme="minorHAnsi" w:cstheme="minorHAnsi"/>
        </w:rPr>
        <w:t>HANKS!</w:t>
      </w:r>
    </w:p>
    <w:p w14:paraId="5BB3DD70" w14:textId="77777777" w:rsidR="004467E3" w:rsidRPr="007E23B7" w:rsidRDefault="00C801C6" w:rsidP="007E23B7">
      <w:pPr>
        <w:spacing w:after="120" w:line="240" w:lineRule="auto"/>
        <w:rPr>
          <w:rFonts w:asciiTheme="minorHAnsi" w:hAnsiTheme="minorHAnsi" w:cstheme="minorHAnsi"/>
          <w:bCs/>
          <w:szCs w:val="24"/>
        </w:rPr>
      </w:pPr>
      <w:r w:rsidRPr="007E23B7">
        <w:rPr>
          <w:rStyle w:val="Strong"/>
          <w:rFonts w:asciiTheme="minorHAnsi" w:hAnsiTheme="minorHAnsi" w:cstheme="minorHAnsi"/>
          <w:b w:val="0"/>
          <w:szCs w:val="24"/>
        </w:rPr>
        <w:t xml:space="preserve">We </w:t>
      </w:r>
      <w:r w:rsidR="003B34FC" w:rsidRPr="007E23B7">
        <w:rPr>
          <w:rStyle w:val="Strong"/>
          <w:rFonts w:asciiTheme="minorHAnsi" w:hAnsiTheme="minorHAnsi" w:cstheme="minorHAnsi"/>
          <w:b w:val="0"/>
          <w:szCs w:val="24"/>
        </w:rPr>
        <w:t>w</w:t>
      </w:r>
      <w:r w:rsidRPr="007E23B7">
        <w:rPr>
          <w:rStyle w:val="Strong"/>
          <w:rFonts w:asciiTheme="minorHAnsi" w:hAnsiTheme="minorHAnsi" w:cstheme="minorHAnsi"/>
          <w:b w:val="0"/>
          <w:szCs w:val="24"/>
        </w:rPr>
        <w:t>ou</w:t>
      </w:r>
      <w:r w:rsidR="003B34FC" w:rsidRPr="007E23B7">
        <w:rPr>
          <w:rStyle w:val="Strong"/>
          <w:rFonts w:asciiTheme="minorHAnsi" w:hAnsiTheme="minorHAnsi" w:cstheme="minorHAnsi"/>
          <w:b w:val="0"/>
          <w:szCs w:val="24"/>
        </w:rPr>
        <w:t xml:space="preserve">ld like to thank all those who contributed to this and future editions of the </w:t>
      </w:r>
      <w:r w:rsidRPr="007E23B7">
        <w:rPr>
          <w:rStyle w:val="Strong"/>
          <w:rFonts w:asciiTheme="minorHAnsi" w:hAnsiTheme="minorHAnsi" w:cstheme="minorHAnsi"/>
          <w:b w:val="0"/>
          <w:szCs w:val="24"/>
        </w:rPr>
        <w:t>OALM Newsletter.</w:t>
      </w:r>
    </w:p>
    <w:p w14:paraId="1E42F8A4" w14:textId="5A94A05C" w:rsidR="00B731C5" w:rsidRPr="007E23B7" w:rsidRDefault="004C4D13" w:rsidP="007E23B7">
      <w:pPr>
        <w:spacing w:after="120" w:line="240" w:lineRule="auto"/>
        <w:rPr>
          <w:rFonts w:asciiTheme="minorHAnsi" w:eastAsia="Calibri" w:hAnsiTheme="minorHAnsi" w:cstheme="minorHAnsi"/>
          <w:szCs w:val="24"/>
        </w:rPr>
      </w:pPr>
      <w:r w:rsidRPr="007E23B7">
        <w:rPr>
          <w:rFonts w:asciiTheme="minorHAnsi" w:eastAsia="Calibri" w:hAnsiTheme="minorHAnsi" w:cstheme="minorHAnsi"/>
          <w:szCs w:val="24"/>
        </w:rPr>
        <w:t xml:space="preserve">The OALM Newsletter will be published </w:t>
      </w:r>
      <w:r w:rsidR="009A5D35" w:rsidRPr="007E23B7">
        <w:rPr>
          <w:rFonts w:asciiTheme="minorHAnsi" w:eastAsia="Calibri" w:hAnsiTheme="minorHAnsi" w:cstheme="minorHAnsi"/>
          <w:szCs w:val="24"/>
        </w:rPr>
        <w:t>four</w:t>
      </w:r>
      <w:r w:rsidRPr="007E23B7">
        <w:rPr>
          <w:rFonts w:asciiTheme="minorHAnsi" w:eastAsia="Calibri" w:hAnsiTheme="minorHAnsi" w:cstheme="minorHAnsi"/>
          <w:szCs w:val="24"/>
        </w:rPr>
        <w:t xml:space="preserve"> (</w:t>
      </w:r>
      <w:r w:rsidR="009A5D35" w:rsidRPr="007E23B7">
        <w:rPr>
          <w:rFonts w:asciiTheme="minorHAnsi" w:eastAsia="Calibri" w:hAnsiTheme="minorHAnsi" w:cstheme="minorHAnsi"/>
          <w:szCs w:val="24"/>
        </w:rPr>
        <w:t>4</w:t>
      </w:r>
      <w:r w:rsidRPr="007E23B7">
        <w:rPr>
          <w:rFonts w:asciiTheme="minorHAnsi" w:eastAsia="Calibri" w:hAnsiTheme="minorHAnsi" w:cstheme="minorHAnsi"/>
          <w:szCs w:val="24"/>
        </w:rPr>
        <w:t>) times in calendar year 20</w:t>
      </w:r>
      <w:r w:rsidR="00631EA9" w:rsidRPr="007E23B7">
        <w:rPr>
          <w:rFonts w:asciiTheme="minorHAnsi" w:eastAsia="Calibri" w:hAnsiTheme="minorHAnsi" w:cstheme="minorHAnsi"/>
          <w:szCs w:val="24"/>
        </w:rPr>
        <w:t>2</w:t>
      </w:r>
      <w:r w:rsidR="008E0543">
        <w:rPr>
          <w:rFonts w:asciiTheme="minorHAnsi" w:eastAsia="Calibri" w:hAnsiTheme="minorHAnsi" w:cstheme="minorHAnsi"/>
          <w:szCs w:val="24"/>
        </w:rPr>
        <w:t>2</w:t>
      </w:r>
      <w:r w:rsidRPr="007E23B7">
        <w:rPr>
          <w:rFonts w:asciiTheme="minorHAnsi" w:eastAsia="Calibri" w:hAnsiTheme="minorHAnsi" w:cstheme="minorHAnsi"/>
          <w:szCs w:val="24"/>
        </w:rPr>
        <w:t>. We encourage staff to submit articles that would be of interest to our readers. We will do our best to include such articles in future editions of the OALM Newsletter.</w:t>
      </w:r>
    </w:p>
    <w:p w14:paraId="0A497516" w14:textId="76E7AC95" w:rsidR="002F1801" w:rsidRPr="007E23B7" w:rsidRDefault="004C4D13" w:rsidP="007E23B7">
      <w:pPr>
        <w:spacing w:after="120" w:line="240" w:lineRule="auto"/>
        <w:rPr>
          <w:rFonts w:asciiTheme="minorHAnsi" w:eastAsia="Calibri" w:hAnsiTheme="minorHAnsi" w:cstheme="minorHAnsi"/>
          <w:color w:val="0000FF"/>
          <w:position w:val="-1"/>
          <w:szCs w:val="24"/>
        </w:rPr>
      </w:pPr>
      <w:r w:rsidRPr="007E23B7">
        <w:rPr>
          <w:rFonts w:asciiTheme="minorHAnsi" w:eastAsia="Calibri" w:hAnsiTheme="minorHAnsi" w:cstheme="minorHAnsi"/>
          <w:szCs w:val="24"/>
        </w:rPr>
        <w:t>P</w:t>
      </w:r>
      <w:r w:rsidRPr="007E23B7">
        <w:rPr>
          <w:rFonts w:asciiTheme="minorHAnsi" w:eastAsia="Calibri" w:hAnsiTheme="minorHAnsi" w:cstheme="minorHAnsi"/>
          <w:spacing w:val="-1"/>
          <w:szCs w:val="24"/>
        </w:rPr>
        <w:t>l</w:t>
      </w:r>
      <w:r w:rsidRPr="007E23B7">
        <w:rPr>
          <w:rFonts w:asciiTheme="minorHAnsi" w:eastAsia="Calibri" w:hAnsiTheme="minorHAnsi" w:cstheme="minorHAnsi"/>
          <w:szCs w:val="24"/>
        </w:rPr>
        <w:t>ease</w:t>
      </w:r>
      <w:r w:rsidRPr="007E23B7">
        <w:rPr>
          <w:rFonts w:asciiTheme="minorHAnsi" w:eastAsia="Calibri" w:hAnsiTheme="minorHAnsi" w:cstheme="minorHAnsi"/>
          <w:spacing w:val="-1"/>
          <w:szCs w:val="24"/>
        </w:rPr>
        <w:t xml:space="preserve"> </w:t>
      </w:r>
      <w:r w:rsidRPr="007E23B7">
        <w:rPr>
          <w:rFonts w:asciiTheme="minorHAnsi" w:eastAsia="Calibri" w:hAnsiTheme="minorHAnsi" w:cstheme="minorHAnsi"/>
          <w:szCs w:val="24"/>
        </w:rPr>
        <w:t>a</w:t>
      </w:r>
      <w:r w:rsidRPr="007E23B7">
        <w:rPr>
          <w:rFonts w:asciiTheme="minorHAnsi" w:eastAsia="Calibri" w:hAnsiTheme="minorHAnsi" w:cstheme="minorHAnsi"/>
          <w:spacing w:val="-2"/>
          <w:szCs w:val="24"/>
        </w:rPr>
        <w:t>d</w:t>
      </w:r>
      <w:r w:rsidRPr="007E23B7">
        <w:rPr>
          <w:rFonts w:asciiTheme="minorHAnsi" w:eastAsia="Calibri" w:hAnsiTheme="minorHAnsi" w:cstheme="minorHAnsi"/>
          <w:szCs w:val="24"/>
        </w:rPr>
        <w:t>d</w:t>
      </w:r>
      <w:r w:rsidRPr="007E23B7">
        <w:rPr>
          <w:rFonts w:asciiTheme="minorHAnsi" w:eastAsia="Calibri" w:hAnsiTheme="minorHAnsi" w:cstheme="minorHAnsi"/>
          <w:spacing w:val="-1"/>
          <w:szCs w:val="24"/>
        </w:rPr>
        <w:t>r</w:t>
      </w:r>
      <w:r w:rsidRPr="007E23B7">
        <w:rPr>
          <w:rFonts w:asciiTheme="minorHAnsi" w:eastAsia="Calibri" w:hAnsiTheme="minorHAnsi" w:cstheme="minorHAnsi"/>
          <w:szCs w:val="24"/>
        </w:rPr>
        <w:t>ess a</w:t>
      </w:r>
      <w:r w:rsidRPr="007E23B7">
        <w:rPr>
          <w:rFonts w:asciiTheme="minorHAnsi" w:eastAsia="Calibri" w:hAnsiTheme="minorHAnsi" w:cstheme="minorHAnsi"/>
          <w:spacing w:val="-1"/>
          <w:szCs w:val="24"/>
        </w:rPr>
        <w:t>l</w:t>
      </w:r>
      <w:r w:rsidRPr="007E23B7">
        <w:rPr>
          <w:rFonts w:asciiTheme="minorHAnsi" w:eastAsia="Calibri" w:hAnsiTheme="minorHAnsi" w:cstheme="minorHAnsi"/>
          <w:szCs w:val="24"/>
        </w:rPr>
        <w:t>l co</w:t>
      </w:r>
      <w:r w:rsidRPr="007E23B7">
        <w:rPr>
          <w:rFonts w:asciiTheme="minorHAnsi" w:eastAsia="Calibri" w:hAnsiTheme="minorHAnsi" w:cstheme="minorHAnsi"/>
          <w:spacing w:val="-1"/>
          <w:szCs w:val="24"/>
        </w:rPr>
        <w:t>r</w:t>
      </w:r>
      <w:r w:rsidRPr="007E23B7">
        <w:rPr>
          <w:rFonts w:asciiTheme="minorHAnsi" w:eastAsia="Calibri" w:hAnsiTheme="minorHAnsi" w:cstheme="minorHAnsi"/>
          <w:spacing w:val="-3"/>
          <w:szCs w:val="24"/>
        </w:rPr>
        <w:t>r</w:t>
      </w:r>
      <w:r w:rsidRPr="007E23B7">
        <w:rPr>
          <w:rFonts w:asciiTheme="minorHAnsi" w:eastAsia="Calibri" w:hAnsiTheme="minorHAnsi" w:cstheme="minorHAnsi"/>
          <w:szCs w:val="24"/>
        </w:rPr>
        <w:t>esp</w:t>
      </w:r>
      <w:r w:rsidRPr="007E23B7">
        <w:rPr>
          <w:rFonts w:asciiTheme="minorHAnsi" w:eastAsia="Calibri" w:hAnsiTheme="minorHAnsi" w:cstheme="minorHAnsi"/>
          <w:spacing w:val="-2"/>
          <w:szCs w:val="24"/>
        </w:rPr>
        <w:t>o</w:t>
      </w:r>
      <w:r w:rsidRPr="007E23B7">
        <w:rPr>
          <w:rFonts w:asciiTheme="minorHAnsi" w:eastAsia="Calibri" w:hAnsiTheme="minorHAnsi" w:cstheme="minorHAnsi"/>
          <w:szCs w:val="24"/>
        </w:rPr>
        <w:t>nd</w:t>
      </w:r>
      <w:r w:rsidRPr="007E23B7">
        <w:rPr>
          <w:rFonts w:asciiTheme="minorHAnsi" w:eastAsia="Calibri" w:hAnsiTheme="minorHAnsi" w:cstheme="minorHAnsi"/>
          <w:spacing w:val="-2"/>
          <w:szCs w:val="24"/>
        </w:rPr>
        <w:t>e</w:t>
      </w:r>
      <w:r w:rsidRPr="007E23B7">
        <w:rPr>
          <w:rFonts w:asciiTheme="minorHAnsi" w:eastAsia="Calibri" w:hAnsiTheme="minorHAnsi" w:cstheme="minorHAnsi"/>
          <w:szCs w:val="24"/>
        </w:rPr>
        <w:t>nce</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2"/>
          <w:szCs w:val="24"/>
        </w:rPr>
        <w:t>t</w:t>
      </w:r>
      <w:r w:rsidRPr="007E23B7">
        <w:rPr>
          <w:rFonts w:asciiTheme="minorHAnsi" w:eastAsia="Calibri" w:hAnsiTheme="minorHAnsi" w:cstheme="minorHAnsi"/>
          <w:szCs w:val="24"/>
        </w:rPr>
        <w:t>o</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2"/>
          <w:szCs w:val="24"/>
        </w:rPr>
        <w:t>t</w:t>
      </w:r>
      <w:r w:rsidRPr="007E23B7">
        <w:rPr>
          <w:rFonts w:asciiTheme="minorHAnsi" w:eastAsia="Calibri" w:hAnsiTheme="minorHAnsi" w:cstheme="minorHAnsi"/>
          <w:szCs w:val="24"/>
        </w:rPr>
        <w:t>he</w:t>
      </w:r>
      <w:r w:rsidRPr="007E23B7">
        <w:rPr>
          <w:rFonts w:asciiTheme="minorHAnsi" w:eastAsia="Calibri" w:hAnsiTheme="minorHAnsi" w:cstheme="minorHAnsi"/>
          <w:spacing w:val="-1"/>
          <w:szCs w:val="24"/>
        </w:rPr>
        <w:t xml:space="preserve"> </w:t>
      </w:r>
      <w:r w:rsidRPr="007E23B7">
        <w:rPr>
          <w:rFonts w:asciiTheme="minorHAnsi" w:eastAsia="Calibri" w:hAnsiTheme="minorHAnsi" w:cstheme="minorHAnsi"/>
          <w:szCs w:val="24"/>
        </w:rPr>
        <w:t>ed</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2"/>
          <w:szCs w:val="24"/>
        </w:rPr>
        <w:t>t</w:t>
      </w:r>
      <w:r w:rsidRPr="007E23B7">
        <w:rPr>
          <w:rFonts w:asciiTheme="minorHAnsi" w:eastAsia="Calibri" w:hAnsiTheme="minorHAnsi" w:cstheme="minorHAnsi"/>
          <w:szCs w:val="24"/>
        </w:rPr>
        <w:t>o</w:t>
      </w:r>
      <w:r w:rsidRPr="007E23B7">
        <w:rPr>
          <w:rFonts w:asciiTheme="minorHAnsi" w:eastAsia="Calibri" w:hAnsiTheme="minorHAnsi" w:cstheme="minorHAnsi"/>
          <w:spacing w:val="-1"/>
          <w:szCs w:val="24"/>
        </w:rPr>
        <w:t>r</w:t>
      </w:r>
      <w:r w:rsidRPr="007E23B7">
        <w:rPr>
          <w:rFonts w:asciiTheme="minorHAnsi" w:eastAsia="Calibri" w:hAnsiTheme="minorHAnsi" w:cstheme="minorHAnsi"/>
          <w:szCs w:val="24"/>
        </w:rPr>
        <w:t>s:</w:t>
      </w:r>
      <w:r w:rsidR="00D55042">
        <w:rPr>
          <w:rFonts w:asciiTheme="minorHAnsi" w:eastAsia="Calibri" w:hAnsiTheme="minorHAnsi" w:cstheme="minorHAnsi"/>
          <w:spacing w:val="-1"/>
          <w:szCs w:val="24"/>
        </w:rPr>
        <w:t xml:space="preserve"> </w:t>
      </w:r>
      <w:r w:rsidR="00D55042">
        <w:rPr>
          <w:rFonts w:asciiTheme="minorHAnsi" w:eastAsia="Calibri" w:hAnsiTheme="minorHAnsi" w:cstheme="minorHAnsi"/>
          <w:color w:val="000000"/>
          <w:szCs w:val="24"/>
        </w:rPr>
        <w:t>Michele</w:t>
      </w:r>
      <w:r w:rsidR="00780D15" w:rsidRPr="007E23B7">
        <w:rPr>
          <w:rFonts w:asciiTheme="minorHAnsi" w:eastAsia="Calibri" w:hAnsiTheme="minorHAnsi" w:cstheme="minorHAnsi"/>
          <w:color w:val="000000"/>
          <w:szCs w:val="24"/>
        </w:rPr>
        <w:t xml:space="preserve"> </w:t>
      </w:r>
      <w:r w:rsidRPr="007E23B7">
        <w:rPr>
          <w:rFonts w:asciiTheme="minorHAnsi" w:eastAsia="Calibri" w:hAnsiTheme="minorHAnsi" w:cstheme="minorHAnsi"/>
          <w:spacing w:val="-1"/>
          <w:szCs w:val="24"/>
        </w:rPr>
        <w:t>M</w:t>
      </w:r>
      <w:r w:rsidRPr="007E23B7">
        <w:rPr>
          <w:rFonts w:asciiTheme="minorHAnsi" w:eastAsia="Calibri" w:hAnsiTheme="minorHAnsi" w:cstheme="minorHAnsi"/>
          <w:szCs w:val="24"/>
        </w:rPr>
        <w:t>c</w:t>
      </w:r>
      <w:r w:rsidRPr="007E23B7">
        <w:rPr>
          <w:rFonts w:asciiTheme="minorHAnsi" w:eastAsia="Calibri" w:hAnsiTheme="minorHAnsi" w:cstheme="minorHAnsi"/>
          <w:spacing w:val="-1"/>
          <w:szCs w:val="24"/>
        </w:rPr>
        <w:t>D</w:t>
      </w:r>
      <w:r w:rsidRPr="007E23B7">
        <w:rPr>
          <w:rFonts w:asciiTheme="minorHAnsi" w:eastAsia="Calibri" w:hAnsiTheme="minorHAnsi" w:cstheme="minorHAnsi"/>
          <w:szCs w:val="24"/>
        </w:rPr>
        <w:t>e</w:t>
      </w:r>
      <w:r w:rsidRPr="007E23B7">
        <w:rPr>
          <w:rFonts w:asciiTheme="minorHAnsi" w:eastAsia="Calibri" w:hAnsiTheme="minorHAnsi" w:cstheme="minorHAnsi"/>
          <w:spacing w:val="-1"/>
          <w:szCs w:val="24"/>
        </w:rPr>
        <w:t>r</w:t>
      </w:r>
      <w:r w:rsidRPr="007E23B7">
        <w:rPr>
          <w:rFonts w:asciiTheme="minorHAnsi" w:eastAsia="Calibri" w:hAnsiTheme="minorHAnsi" w:cstheme="minorHAnsi"/>
          <w:spacing w:val="2"/>
          <w:szCs w:val="24"/>
        </w:rPr>
        <w:t>m</w:t>
      </w:r>
      <w:r w:rsidRPr="007E23B7">
        <w:rPr>
          <w:rFonts w:asciiTheme="minorHAnsi" w:eastAsia="Calibri" w:hAnsiTheme="minorHAnsi" w:cstheme="minorHAnsi"/>
          <w:szCs w:val="24"/>
        </w:rPr>
        <w:t xml:space="preserve">ott, </w:t>
      </w:r>
      <w:hyperlink r:id="rId55" w:tooltip="McDermottMl@od.nih.gov" w:history="1">
        <w:r w:rsidRPr="007E23B7">
          <w:rPr>
            <w:rStyle w:val="Hyperlink"/>
            <w:rFonts w:asciiTheme="minorHAnsi" w:eastAsia="Calibri" w:hAnsiTheme="minorHAnsi" w:cstheme="minorHAnsi"/>
            <w:spacing w:val="-1"/>
            <w:szCs w:val="24"/>
            <w:u w:color="0000FF"/>
          </w:rPr>
          <w:t>M</w:t>
        </w:r>
        <w:r w:rsidRPr="007E23B7">
          <w:rPr>
            <w:rStyle w:val="Hyperlink"/>
            <w:rFonts w:asciiTheme="minorHAnsi" w:eastAsia="Calibri" w:hAnsiTheme="minorHAnsi" w:cstheme="minorHAnsi"/>
            <w:szCs w:val="24"/>
            <w:u w:color="0000FF"/>
          </w:rPr>
          <w:t>c</w:t>
        </w:r>
        <w:r w:rsidRPr="007E23B7">
          <w:rPr>
            <w:rStyle w:val="Hyperlink"/>
            <w:rFonts w:asciiTheme="minorHAnsi" w:eastAsia="Calibri" w:hAnsiTheme="minorHAnsi" w:cstheme="minorHAnsi"/>
            <w:spacing w:val="-1"/>
            <w:szCs w:val="24"/>
            <w:u w:color="0000FF"/>
          </w:rPr>
          <w:t>D</w:t>
        </w:r>
        <w:r w:rsidRPr="007E23B7">
          <w:rPr>
            <w:rStyle w:val="Hyperlink"/>
            <w:rFonts w:asciiTheme="minorHAnsi" w:eastAsia="Calibri" w:hAnsiTheme="minorHAnsi" w:cstheme="minorHAnsi"/>
            <w:szCs w:val="24"/>
            <w:u w:color="0000FF"/>
          </w:rPr>
          <w:t>e</w:t>
        </w:r>
        <w:r w:rsidRPr="007E23B7">
          <w:rPr>
            <w:rStyle w:val="Hyperlink"/>
            <w:rFonts w:asciiTheme="minorHAnsi" w:eastAsia="Calibri" w:hAnsiTheme="minorHAnsi" w:cstheme="minorHAnsi"/>
            <w:spacing w:val="-1"/>
            <w:szCs w:val="24"/>
            <w:u w:color="0000FF"/>
          </w:rPr>
          <w:t>r</w:t>
        </w:r>
        <w:r w:rsidRPr="007E23B7">
          <w:rPr>
            <w:rStyle w:val="Hyperlink"/>
            <w:rFonts w:asciiTheme="minorHAnsi" w:eastAsia="Calibri" w:hAnsiTheme="minorHAnsi" w:cstheme="minorHAnsi"/>
            <w:spacing w:val="2"/>
            <w:szCs w:val="24"/>
            <w:u w:color="0000FF"/>
          </w:rPr>
          <w:t>m</w:t>
        </w:r>
        <w:r w:rsidRPr="007E23B7">
          <w:rPr>
            <w:rStyle w:val="Hyperlink"/>
            <w:rFonts w:asciiTheme="minorHAnsi" w:eastAsia="Calibri" w:hAnsiTheme="minorHAnsi" w:cstheme="minorHAnsi"/>
            <w:szCs w:val="24"/>
            <w:u w:color="0000FF"/>
          </w:rPr>
          <w:t>o</w:t>
        </w:r>
        <w:r w:rsidRPr="007E23B7">
          <w:rPr>
            <w:rStyle w:val="Hyperlink"/>
            <w:rFonts w:asciiTheme="minorHAnsi" w:eastAsia="Calibri" w:hAnsiTheme="minorHAnsi" w:cstheme="minorHAnsi"/>
            <w:spacing w:val="-2"/>
            <w:szCs w:val="24"/>
            <w:u w:color="0000FF"/>
          </w:rPr>
          <w:t>t</w:t>
        </w:r>
        <w:r w:rsidRPr="007E23B7">
          <w:rPr>
            <w:rStyle w:val="Hyperlink"/>
            <w:rFonts w:asciiTheme="minorHAnsi" w:eastAsia="Calibri" w:hAnsiTheme="minorHAnsi" w:cstheme="minorHAnsi"/>
            <w:szCs w:val="24"/>
            <w:u w:color="0000FF"/>
          </w:rPr>
          <w:t>t</w:t>
        </w:r>
        <w:r w:rsidRPr="007E23B7">
          <w:rPr>
            <w:rStyle w:val="Hyperlink"/>
            <w:rFonts w:asciiTheme="minorHAnsi" w:eastAsia="Calibri" w:hAnsiTheme="minorHAnsi" w:cstheme="minorHAnsi"/>
            <w:spacing w:val="-1"/>
            <w:szCs w:val="24"/>
            <w:u w:color="0000FF"/>
          </w:rPr>
          <w:t>Ml</w:t>
        </w:r>
        <w:r w:rsidRPr="007E23B7">
          <w:rPr>
            <w:rStyle w:val="Hyperlink"/>
            <w:rFonts w:asciiTheme="minorHAnsi" w:eastAsia="Calibri" w:hAnsiTheme="minorHAnsi" w:cstheme="minorHAnsi"/>
            <w:szCs w:val="24"/>
            <w:u w:color="0000FF"/>
          </w:rPr>
          <w:t>@od</w:t>
        </w:r>
        <w:r w:rsidRPr="007E23B7">
          <w:rPr>
            <w:rStyle w:val="Hyperlink"/>
            <w:rFonts w:asciiTheme="minorHAnsi" w:eastAsia="Calibri" w:hAnsiTheme="minorHAnsi" w:cstheme="minorHAnsi"/>
            <w:spacing w:val="-2"/>
            <w:szCs w:val="24"/>
            <w:u w:color="0000FF"/>
          </w:rPr>
          <w:t>.</w:t>
        </w:r>
        <w:r w:rsidRPr="007E23B7">
          <w:rPr>
            <w:rStyle w:val="Hyperlink"/>
            <w:rFonts w:asciiTheme="minorHAnsi" w:eastAsia="Calibri" w:hAnsiTheme="minorHAnsi" w:cstheme="minorHAnsi"/>
            <w:szCs w:val="24"/>
            <w:u w:color="0000FF"/>
          </w:rPr>
          <w:t>n</w:t>
        </w:r>
        <w:r w:rsidRPr="007E23B7">
          <w:rPr>
            <w:rStyle w:val="Hyperlink"/>
            <w:rFonts w:asciiTheme="minorHAnsi" w:eastAsia="Calibri" w:hAnsiTheme="minorHAnsi" w:cstheme="minorHAnsi"/>
            <w:spacing w:val="-1"/>
            <w:szCs w:val="24"/>
            <w:u w:color="0000FF"/>
          </w:rPr>
          <w:t>i</w:t>
        </w:r>
        <w:r w:rsidRPr="007E23B7">
          <w:rPr>
            <w:rStyle w:val="Hyperlink"/>
            <w:rFonts w:asciiTheme="minorHAnsi" w:eastAsia="Calibri" w:hAnsiTheme="minorHAnsi" w:cstheme="minorHAnsi"/>
            <w:szCs w:val="24"/>
            <w:u w:color="0000FF"/>
          </w:rPr>
          <w:t>h.</w:t>
        </w:r>
        <w:r w:rsidRPr="007E23B7">
          <w:rPr>
            <w:rStyle w:val="Hyperlink"/>
            <w:rFonts w:asciiTheme="minorHAnsi" w:eastAsia="Calibri" w:hAnsiTheme="minorHAnsi" w:cstheme="minorHAnsi"/>
            <w:spacing w:val="-1"/>
            <w:szCs w:val="24"/>
            <w:u w:color="0000FF"/>
          </w:rPr>
          <w:t>g</w:t>
        </w:r>
        <w:r w:rsidRPr="007E23B7">
          <w:rPr>
            <w:rStyle w:val="Hyperlink"/>
            <w:rFonts w:asciiTheme="minorHAnsi" w:eastAsia="Calibri" w:hAnsiTheme="minorHAnsi" w:cstheme="minorHAnsi"/>
            <w:szCs w:val="24"/>
            <w:u w:color="0000FF"/>
          </w:rPr>
          <w:t>o</w:t>
        </w:r>
        <w:r w:rsidRPr="007E23B7">
          <w:rPr>
            <w:rStyle w:val="Hyperlink"/>
            <w:rFonts w:asciiTheme="minorHAnsi" w:eastAsia="Calibri" w:hAnsiTheme="minorHAnsi" w:cstheme="minorHAnsi"/>
            <w:spacing w:val="-2"/>
            <w:szCs w:val="24"/>
            <w:u w:color="0000FF"/>
          </w:rPr>
          <w:t>v</w:t>
        </w:r>
      </w:hyperlink>
      <w:r w:rsidR="00476F79" w:rsidRPr="007E23B7">
        <w:rPr>
          <w:rFonts w:asciiTheme="minorHAnsi" w:eastAsia="Calibri" w:hAnsiTheme="minorHAnsi" w:cstheme="minorHAnsi"/>
          <w:szCs w:val="24"/>
        </w:rPr>
        <w:t xml:space="preserve">, </w:t>
      </w:r>
      <w:r w:rsidR="007A0156" w:rsidRPr="007E23B7">
        <w:rPr>
          <w:rFonts w:asciiTheme="minorHAnsi" w:eastAsia="Calibri" w:hAnsiTheme="minorHAnsi" w:cstheme="minorHAnsi"/>
          <w:szCs w:val="24"/>
        </w:rPr>
        <w:t xml:space="preserve">Alan Ambrose, </w:t>
      </w:r>
      <w:hyperlink r:id="rId56" w:tooltip="AmbroseA@od.nih.gov" w:history="1">
        <w:r w:rsidR="005F6E35" w:rsidRPr="007E23B7">
          <w:rPr>
            <w:rStyle w:val="Hyperlink"/>
            <w:rFonts w:asciiTheme="minorHAnsi" w:hAnsiTheme="minorHAnsi" w:cstheme="minorHAnsi"/>
            <w:szCs w:val="24"/>
          </w:rPr>
          <w:t>AmbroseA@od.nih.gov</w:t>
        </w:r>
      </w:hyperlink>
      <w:r w:rsidR="007A0156" w:rsidRPr="007E23B7">
        <w:rPr>
          <w:rFonts w:asciiTheme="minorHAnsi" w:hAnsiTheme="minorHAnsi" w:cstheme="minorHAnsi"/>
          <w:color w:val="1F497D"/>
          <w:szCs w:val="24"/>
        </w:rPr>
        <w:t xml:space="preserve">, </w:t>
      </w:r>
      <w:r w:rsidR="005F6E35" w:rsidRPr="007E23B7">
        <w:rPr>
          <w:rFonts w:asciiTheme="minorHAnsi" w:hAnsiTheme="minorHAnsi" w:cstheme="minorHAnsi"/>
          <w:color w:val="000000" w:themeColor="text1"/>
          <w:szCs w:val="24"/>
        </w:rPr>
        <w:t xml:space="preserve">Luke Makenzie, </w:t>
      </w:r>
      <w:hyperlink r:id="rId57" w:tooltip="Luke.Makenzie@nih.gov" w:history="1">
        <w:r w:rsidR="005F6E35" w:rsidRPr="007E23B7">
          <w:rPr>
            <w:rStyle w:val="Hyperlink"/>
            <w:rFonts w:asciiTheme="minorHAnsi" w:hAnsiTheme="minorHAnsi" w:cstheme="minorHAnsi"/>
            <w:szCs w:val="24"/>
          </w:rPr>
          <w:t>Luke.Makenzie@nih.gov</w:t>
        </w:r>
      </w:hyperlink>
      <w:r w:rsidR="005F6E35" w:rsidRPr="007E23B7">
        <w:rPr>
          <w:rFonts w:asciiTheme="minorHAnsi" w:hAnsiTheme="minorHAnsi" w:cstheme="minorHAnsi"/>
          <w:color w:val="1F497D"/>
          <w:szCs w:val="24"/>
        </w:rPr>
        <w:t xml:space="preserve">, </w:t>
      </w:r>
      <w:r w:rsidR="00476F79" w:rsidRPr="007E23B7">
        <w:rPr>
          <w:rFonts w:asciiTheme="minorHAnsi" w:eastAsia="Calibri" w:hAnsiTheme="minorHAnsi" w:cstheme="minorHAnsi"/>
          <w:szCs w:val="24"/>
        </w:rPr>
        <w:t>Jesse</w:t>
      </w:r>
      <w:r w:rsidR="00476F79" w:rsidRPr="007E23B7">
        <w:rPr>
          <w:rFonts w:asciiTheme="minorHAnsi" w:eastAsia="Calibri" w:hAnsiTheme="minorHAnsi" w:cstheme="minorHAnsi"/>
          <w:spacing w:val="-1"/>
          <w:szCs w:val="24"/>
        </w:rPr>
        <w:t xml:space="preserve"> </w:t>
      </w:r>
      <w:r w:rsidR="00476F79" w:rsidRPr="007E23B7">
        <w:rPr>
          <w:rFonts w:asciiTheme="minorHAnsi" w:eastAsia="Calibri" w:hAnsiTheme="minorHAnsi" w:cstheme="minorHAnsi"/>
          <w:szCs w:val="24"/>
        </w:rPr>
        <w:t>Lee</w:t>
      </w:r>
      <w:r w:rsidR="00476F79" w:rsidRPr="007E23B7">
        <w:rPr>
          <w:rFonts w:asciiTheme="minorHAnsi" w:eastAsia="Calibri" w:hAnsiTheme="minorHAnsi" w:cstheme="minorHAnsi"/>
          <w:spacing w:val="-1"/>
          <w:szCs w:val="24"/>
        </w:rPr>
        <w:t>,</w:t>
      </w:r>
      <w:r w:rsidR="00476F79" w:rsidRPr="007E23B7">
        <w:rPr>
          <w:rFonts w:asciiTheme="minorHAnsi" w:eastAsia="Calibri" w:hAnsiTheme="minorHAnsi" w:cstheme="minorHAnsi"/>
          <w:szCs w:val="24"/>
        </w:rPr>
        <w:t xml:space="preserve"> </w:t>
      </w:r>
      <w:hyperlink r:id="rId58" w:tooltip="Jesse.Lee2@nih.gov" w:history="1">
        <w:r w:rsidRPr="007E23B7">
          <w:rPr>
            <w:rStyle w:val="Hyperlink"/>
            <w:rFonts w:asciiTheme="minorHAnsi" w:eastAsia="Calibri" w:hAnsiTheme="minorHAnsi" w:cstheme="minorHAnsi"/>
            <w:szCs w:val="24"/>
          </w:rPr>
          <w:t>Jesse</w:t>
        </w:r>
        <w:r w:rsidRPr="007E23B7">
          <w:rPr>
            <w:rStyle w:val="Hyperlink"/>
            <w:rFonts w:asciiTheme="minorHAnsi" w:eastAsia="Calibri" w:hAnsiTheme="minorHAnsi" w:cstheme="minorHAnsi"/>
            <w:spacing w:val="-2"/>
            <w:szCs w:val="24"/>
          </w:rPr>
          <w:t>.</w:t>
        </w:r>
        <w:r w:rsidRPr="007E23B7">
          <w:rPr>
            <w:rStyle w:val="Hyperlink"/>
            <w:rFonts w:asciiTheme="minorHAnsi" w:eastAsia="Calibri" w:hAnsiTheme="minorHAnsi" w:cstheme="minorHAnsi"/>
            <w:szCs w:val="24"/>
          </w:rPr>
          <w:t>Le</w:t>
        </w:r>
        <w:r w:rsidRPr="007E23B7">
          <w:rPr>
            <w:rStyle w:val="Hyperlink"/>
            <w:rFonts w:asciiTheme="minorHAnsi" w:eastAsia="Calibri" w:hAnsiTheme="minorHAnsi" w:cstheme="minorHAnsi"/>
            <w:spacing w:val="-2"/>
            <w:szCs w:val="24"/>
          </w:rPr>
          <w:t>e</w:t>
        </w:r>
        <w:r w:rsidRPr="007E23B7">
          <w:rPr>
            <w:rStyle w:val="Hyperlink"/>
            <w:rFonts w:asciiTheme="minorHAnsi" w:eastAsia="Calibri" w:hAnsiTheme="minorHAnsi" w:cstheme="minorHAnsi"/>
            <w:szCs w:val="24"/>
          </w:rPr>
          <w:t>2</w:t>
        </w:r>
        <w:r w:rsidRPr="007E23B7">
          <w:rPr>
            <w:rStyle w:val="Hyperlink"/>
            <w:rFonts w:asciiTheme="minorHAnsi" w:eastAsia="Calibri" w:hAnsiTheme="minorHAnsi" w:cstheme="minorHAnsi"/>
            <w:spacing w:val="-1"/>
            <w:szCs w:val="24"/>
          </w:rPr>
          <w:t>@ni</w:t>
        </w:r>
        <w:r w:rsidRPr="007E23B7">
          <w:rPr>
            <w:rStyle w:val="Hyperlink"/>
            <w:rFonts w:asciiTheme="minorHAnsi" w:eastAsia="Calibri" w:hAnsiTheme="minorHAnsi" w:cstheme="minorHAnsi"/>
            <w:szCs w:val="24"/>
          </w:rPr>
          <w:t>h.</w:t>
        </w:r>
        <w:r w:rsidRPr="007E23B7">
          <w:rPr>
            <w:rStyle w:val="Hyperlink"/>
            <w:rFonts w:asciiTheme="minorHAnsi" w:eastAsia="Calibri" w:hAnsiTheme="minorHAnsi" w:cstheme="minorHAnsi"/>
            <w:spacing w:val="-1"/>
            <w:szCs w:val="24"/>
          </w:rPr>
          <w:t>g</w:t>
        </w:r>
        <w:r w:rsidRPr="007E23B7">
          <w:rPr>
            <w:rStyle w:val="Hyperlink"/>
            <w:rFonts w:asciiTheme="minorHAnsi" w:eastAsia="Calibri" w:hAnsiTheme="minorHAnsi" w:cstheme="minorHAnsi"/>
            <w:szCs w:val="24"/>
          </w:rPr>
          <w:t>o</w:t>
        </w:r>
        <w:r w:rsidRPr="007E23B7">
          <w:rPr>
            <w:rStyle w:val="Hyperlink"/>
            <w:rFonts w:asciiTheme="minorHAnsi" w:eastAsia="Calibri" w:hAnsiTheme="minorHAnsi" w:cstheme="minorHAnsi"/>
            <w:spacing w:val="-2"/>
            <w:szCs w:val="24"/>
          </w:rPr>
          <w:t>v</w:t>
        </w:r>
      </w:hyperlink>
      <w:hyperlink r:id="rId59" w:history="1">
        <w:r w:rsidR="009A5D35" w:rsidRPr="007E23B7">
          <w:rPr>
            <w:rStyle w:val="Hyperlink"/>
            <w:rFonts w:asciiTheme="minorHAnsi" w:eastAsia="Calibri" w:hAnsiTheme="minorHAnsi" w:cstheme="minorHAnsi"/>
            <w:color w:val="000000" w:themeColor="text1"/>
            <w:szCs w:val="24"/>
            <w:u w:val="none"/>
          </w:rPr>
          <w:t>, or Ba</w:t>
        </w:r>
        <w:r w:rsidR="009A5D35" w:rsidRPr="007E23B7">
          <w:rPr>
            <w:rStyle w:val="Hyperlink"/>
            <w:rFonts w:asciiTheme="minorHAnsi" w:eastAsia="Calibri" w:hAnsiTheme="minorHAnsi" w:cstheme="minorHAnsi"/>
            <w:color w:val="000000" w:themeColor="text1"/>
            <w:spacing w:val="-1"/>
            <w:szCs w:val="24"/>
            <w:u w:val="none"/>
          </w:rPr>
          <w:t>rry</w:t>
        </w:r>
      </w:hyperlink>
      <w:r w:rsidRPr="007E23B7">
        <w:rPr>
          <w:rFonts w:asciiTheme="minorHAnsi" w:eastAsia="Calibri" w:hAnsiTheme="minorHAnsi" w:cstheme="minorHAnsi"/>
          <w:color w:val="000000" w:themeColor="text1"/>
          <w:spacing w:val="-1"/>
          <w:szCs w:val="24"/>
        </w:rPr>
        <w:t xml:space="preserve"> </w:t>
      </w:r>
      <w:r w:rsidRPr="007E23B7">
        <w:rPr>
          <w:rFonts w:asciiTheme="minorHAnsi" w:eastAsia="Calibri" w:hAnsiTheme="minorHAnsi" w:cstheme="minorHAnsi"/>
          <w:color w:val="000000" w:themeColor="text1"/>
          <w:position w:val="-1"/>
          <w:szCs w:val="24"/>
        </w:rPr>
        <w:t>So</w:t>
      </w:r>
      <w:r w:rsidRPr="007E23B7">
        <w:rPr>
          <w:rFonts w:asciiTheme="minorHAnsi" w:eastAsia="Calibri" w:hAnsiTheme="minorHAnsi" w:cstheme="minorHAnsi"/>
          <w:spacing w:val="-1"/>
          <w:position w:val="-1"/>
          <w:szCs w:val="24"/>
        </w:rPr>
        <w:t>lo</w:t>
      </w:r>
      <w:r w:rsidRPr="007E23B7">
        <w:rPr>
          <w:rFonts w:asciiTheme="minorHAnsi" w:eastAsia="Calibri" w:hAnsiTheme="minorHAnsi" w:cstheme="minorHAnsi"/>
          <w:spacing w:val="2"/>
          <w:position w:val="-1"/>
          <w:szCs w:val="24"/>
        </w:rPr>
        <w:t>m</w:t>
      </w:r>
      <w:r w:rsidRPr="007E23B7">
        <w:rPr>
          <w:rFonts w:asciiTheme="minorHAnsi" w:eastAsia="Calibri" w:hAnsiTheme="minorHAnsi" w:cstheme="minorHAnsi"/>
          <w:position w:val="-1"/>
          <w:szCs w:val="24"/>
        </w:rPr>
        <w:t>o</w:t>
      </w:r>
      <w:r w:rsidRPr="007E23B7">
        <w:rPr>
          <w:rFonts w:asciiTheme="minorHAnsi" w:eastAsia="Calibri" w:hAnsiTheme="minorHAnsi" w:cstheme="minorHAnsi"/>
          <w:spacing w:val="-1"/>
          <w:position w:val="-1"/>
          <w:szCs w:val="24"/>
        </w:rPr>
        <w:t>n</w:t>
      </w:r>
      <w:r w:rsidR="009537CC" w:rsidRPr="007E23B7">
        <w:rPr>
          <w:rFonts w:asciiTheme="minorHAnsi" w:eastAsia="Calibri" w:hAnsiTheme="minorHAnsi" w:cstheme="minorHAnsi"/>
          <w:position w:val="-1"/>
          <w:szCs w:val="24"/>
        </w:rPr>
        <w:t xml:space="preserve">, </w:t>
      </w:r>
      <w:hyperlink r:id="rId60" w:tooltip="SolomonBJ@od.nih.gov" w:history="1">
        <w:r w:rsidRPr="007E23B7">
          <w:rPr>
            <w:rStyle w:val="Hyperlink"/>
            <w:rFonts w:asciiTheme="minorHAnsi" w:hAnsiTheme="minorHAnsi" w:cstheme="minorHAnsi"/>
          </w:rPr>
          <w:t>SolomonBJ@od.nih.gov</w:t>
        </w:r>
      </w:hyperlink>
      <w:r w:rsidR="00943AFF" w:rsidRPr="007E23B7">
        <w:rPr>
          <w:rFonts w:asciiTheme="minorHAnsi" w:eastAsia="Calibri" w:hAnsiTheme="minorHAnsi" w:cstheme="minorHAnsi"/>
          <w:color w:val="0000FF"/>
          <w:position w:val="-1"/>
          <w:szCs w:val="24"/>
        </w:rPr>
        <w:t>.</w:t>
      </w:r>
    </w:p>
    <w:p w14:paraId="3F1D87BD" w14:textId="7DEFB1E7" w:rsidR="004C4D13" w:rsidRPr="007E23B7" w:rsidRDefault="004C4D13" w:rsidP="007E23B7">
      <w:pPr>
        <w:spacing w:line="240" w:lineRule="auto"/>
        <w:rPr>
          <w:rFonts w:asciiTheme="minorHAnsi" w:hAnsiTheme="minorHAnsi" w:cstheme="minorHAnsi"/>
          <w:sz w:val="32"/>
          <w:szCs w:val="32"/>
        </w:rPr>
      </w:pPr>
      <w:r w:rsidRPr="007E23B7">
        <w:rPr>
          <w:rFonts w:asciiTheme="minorHAnsi" w:hAnsiTheme="minorHAnsi" w:cstheme="minorHAnsi"/>
          <w:szCs w:val="24"/>
        </w:rPr>
        <w:t xml:space="preserve">If </w:t>
      </w:r>
      <w:r w:rsidRPr="007E23B7">
        <w:rPr>
          <w:rFonts w:asciiTheme="minorHAnsi" w:hAnsiTheme="minorHAnsi" w:cstheme="minorHAnsi"/>
          <w:spacing w:val="-2"/>
          <w:szCs w:val="24"/>
        </w:rPr>
        <w:t>y</w:t>
      </w:r>
      <w:r w:rsidRPr="007E23B7">
        <w:rPr>
          <w:rFonts w:asciiTheme="minorHAnsi" w:hAnsiTheme="minorHAnsi" w:cstheme="minorHAnsi"/>
          <w:szCs w:val="24"/>
        </w:rPr>
        <w:t>ou</w:t>
      </w:r>
      <w:r w:rsidRPr="007E23B7">
        <w:rPr>
          <w:rFonts w:asciiTheme="minorHAnsi" w:hAnsiTheme="minorHAnsi" w:cstheme="minorHAnsi"/>
          <w:spacing w:val="2"/>
          <w:szCs w:val="24"/>
        </w:rPr>
        <w:t xml:space="preserve"> </w:t>
      </w:r>
      <w:r w:rsidRPr="007E23B7">
        <w:rPr>
          <w:rFonts w:asciiTheme="minorHAnsi" w:hAnsiTheme="minorHAnsi" w:cstheme="minorHAnsi"/>
          <w:szCs w:val="24"/>
        </w:rPr>
        <w:t>ha</w:t>
      </w:r>
      <w:r w:rsidRPr="007E23B7">
        <w:rPr>
          <w:rFonts w:asciiTheme="minorHAnsi" w:hAnsiTheme="minorHAnsi" w:cstheme="minorHAnsi"/>
          <w:spacing w:val="-2"/>
          <w:szCs w:val="24"/>
        </w:rPr>
        <w:t>v</w:t>
      </w:r>
      <w:r w:rsidRPr="007E23B7">
        <w:rPr>
          <w:rFonts w:asciiTheme="minorHAnsi" w:hAnsiTheme="minorHAnsi" w:cstheme="minorHAnsi"/>
          <w:szCs w:val="24"/>
        </w:rPr>
        <w:t>e</w:t>
      </w:r>
      <w:r w:rsidRPr="007E23B7">
        <w:rPr>
          <w:rFonts w:asciiTheme="minorHAnsi" w:hAnsiTheme="minorHAnsi" w:cstheme="minorHAnsi"/>
          <w:spacing w:val="2"/>
          <w:szCs w:val="24"/>
        </w:rPr>
        <w:t xml:space="preserve"> </w:t>
      </w:r>
      <w:r w:rsidRPr="007E23B7">
        <w:rPr>
          <w:rFonts w:asciiTheme="minorHAnsi" w:hAnsiTheme="minorHAnsi" w:cstheme="minorHAnsi"/>
          <w:spacing w:val="-1"/>
          <w:szCs w:val="24"/>
        </w:rPr>
        <w:t>a</w:t>
      </w:r>
      <w:r w:rsidRPr="007E23B7">
        <w:rPr>
          <w:rFonts w:asciiTheme="minorHAnsi" w:hAnsiTheme="minorHAnsi" w:cstheme="minorHAnsi"/>
          <w:szCs w:val="24"/>
        </w:rPr>
        <w:t>ny</w:t>
      </w:r>
      <w:r w:rsidRPr="007E23B7">
        <w:rPr>
          <w:rFonts w:asciiTheme="minorHAnsi" w:hAnsiTheme="minorHAnsi" w:cstheme="minorHAnsi"/>
          <w:spacing w:val="-2"/>
          <w:szCs w:val="24"/>
        </w:rPr>
        <w:t xml:space="preserve"> </w:t>
      </w:r>
      <w:r w:rsidRPr="007E23B7">
        <w:rPr>
          <w:rFonts w:asciiTheme="minorHAnsi" w:hAnsiTheme="minorHAnsi" w:cstheme="minorHAnsi"/>
          <w:spacing w:val="-1"/>
          <w:szCs w:val="24"/>
        </w:rPr>
        <w:t>q</w:t>
      </w:r>
      <w:r w:rsidRPr="007E23B7">
        <w:rPr>
          <w:rFonts w:asciiTheme="minorHAnsi" w:hAnsiTheme="minorHAnsi" w:cstheme="minorHAnsi"/>
          <w:szCs w:val="24"/>
        </w:rPr>
        <w:t>uest</w:t>
      </w:r>
      <w:r w:rsidRPr="007E23B7">
        <w:rPr>
          <w:rFonts w:asciiTheme="minorHAnsi" w:hAnsiTheme="minorHAnsi" w:cstheme="minorHAnsi"/>
          <w:spacing w:val="-1"/>
          <w:szCs w:val="24"/>
        </w:rPr>
        <w:t>i</w:t>
      </w:r>
      <w:r w:rsidRPr="007E23B7">
        <w:rPr>
          <w:rFonts w:asciiTheme="minorHAnsi" w:hAnsiTheme="minorHAnsi" w:cstheme="minorHAnsi"/>
          <w:szCs w:val="24"/>
        </w:rPr>
        <w:t xml:space="preserve">ons or </w:t>
      </w:r>
      <w:r w:rsidRPr="007E23B7">
        <w:rPr>
          <w:rFonts w:asciiTheme="minorHAnsi" w:hAnsiTheme="minorHAnsi" w:cstheme="minorHAnsi"/>
          <w:spacing w:val="-2"/>
          <w:szCs w:val="24"/>
        </w:rPr>
        <w:t>c</w:t>
      </w:r>
      <w:r w:rsidRPr="007E23B7">
        <w:rPr>
          <w:rFonts w:asciiTheme="minorHAnsi" w:hAnsiTheme="minorHAnsi" w:cstheme="minorHAnsi"/>
          <w:szCs w:val="24"/>
        </w:rPr>
        <w:t>o</w:t>
      </w:r>
      <w:r w:rsidRPr="007E23B7">
        <w:rPr>
          <w:rFonts w:asciiTheme="minorHAnsi" w:hAnsiTheme="minorHAnsi" w:cstheme="minorHAnsi"/>
          <w:spacing w:val="-1"/>
          <w:szCs w:val="24"/>
        </w:rPr>
        <w:t>m</w:t>
      </w:r>
      <w:r w:rsidRPr="007E23B7">
        <w:rPr>
          <w:rFonts w:asciiTheme="minorHAnsi" w:hAnsiTheme="minorHAnsi" w:cstheme="minorHAnsi"/>
          <w:spacing w:val="2"/>
          <w:szCs w:val="24"/>
        </w:rPr>
        <w:t>m</w:t>
      </w:r>
      <w:r w:rsidRPr="007E23B7">
        <w:rPr>
          <w:rFonts w:asciiTheme="minorHAnsi" w:hAnsiTheme="minorHAnsi" w:cstheme="minorHAnsi"/>
          <w:spacing w:val="-1"/>
          <w:szCs w:val="24"/>
        </w:rPr>
        <w:t>e</w:t>
      </w:r>
      <w:r w:rsidRPr="007E23B7">
        <w:rPr>
          <w:rFonts w:asciiTheme="minorHAnsi" w:hAnsiTheme="minorHAnsi" w:cstheme="minorHAnsi"/>
          <w:szCs w:val="24"/>
        </w:rPr>
        <w:t xml:space="preserve">nts </w:t>
      </w:r>
      <w:r w:rsidRPr="007E23B7">
        <w:rPr>
          <w:rFonts w:asciiTheme="minorHAnsi" w:hAnsiTheme="minorHAnsi" w:cstheme="minorHAnsi"/>
          <w:spacing w:val="-1"/>
          <w:szCs w:val="24"/>
        </w:rPr>
        <w:t>r</w:t>
      </w:r>
      <w:r w:rsidRPr="007E23B7">
        <w:rPr>
          <w:rFonts w:asciiTheme="minorHAnsi" w:hAnsiTheme="minorHAnsi" w:cstheme="minorHAnsi"/>
          <w:szCs w:val="24"/>
        </w:rPr>
        <w:t>e</w:t>
      </w:r>
      <w:r w:rsidRPr="007E23B7">
        <w:rPr>
          <w:rFonts w:asciiTheme="minorHAnsi" w:hAnsiTheme="minorHAnsi" w:cstheme="minorHAnsi"/>
          <w:spacing w:val="-2"/>
          <w:szCs w:val="24"/>
        </w:rPr>
        <w:t>g</w:t>
      </w:r>
      <w:r w:rsidRPr="007E23B7">
        <w:rPr>
          <w:rFonts w:asciiTheme="minorHAnsi" w:hAnsiTheme="minorHAnsi" w:cstheme="minorHAnsi"/>
          <w:spacing w:val="-1"/>
          <w:szCs w:val="24"/>
        </w:rPr>
        <w:t>ar</w:t>
      </w:r>
      <w:r w:rsidRPr="007E23B7">
        <w:rPr>
          <w:rFonts w:asciiTheme="minorHAnsi" w:hAnsiTheme="minorHAnsi" w:cstheme="minorHAnsi"/>
          <w:szCs w:val="24"/>
        </w:rPr>
        <w:t>d</w:t>
      </w:r>
      <w:r w:rsidRPr="007E23B7">
        <w:rPr>
          <w:rFonts w:asciiTheme="minorHAnsi" w:hAnsiTheme="minorHAnsi" w:cstheme="minorHAnsi"/>
          <w:spacing w:val="-1"/>
          <w:szCs w:val="24"/>
        </w:rPr>
        <w:t>i</w:t>
      </w:r>
      <w:r w:rsidRPr="007E23B7">
        <w:rPr>
          <w:rFonts w:asciiTheme="minorHAnsi" w:hAnsiTheme="minorHAnsi" w:cstheme="minorHAnsi"/>
          <w:szCs w:val="24"/>
        </w:rPr>
        <w:t>ng</w:t>
      </w:r>
      <w:r w:rsidRPr="007E23B7">
        <w:rPr>
          <w:rFonts w:asciiTheme="minorHAnsi" w:hAnsiTheme="minorHAnsi" w:cstheme="minorHAnsi"/>
          <w:spacing w:val="-1"/>
          <w:szCs w:val="24"/>
        </w:rPr>
        <w:t xml:space="preserve"> </w:t>
      </w:r>
      <w:r w:rsidRPr="007E23B7">
        <w:rPr>
          <w:rFonts w:asciiTheme="minorHAnsi" w:hAnsiTheme="minorHAnsi" w:cstheme="minorHAnsi"/>
          <w:szCs w:val="24"/>
        </w:rPr>
        <w:t>the</w:t>
      </w:r>
      <w:r w:rsidRPr="007E23B7">
        <w:rPr>
          <w:rFonts w:asciiTheme="minorHAnsi" w:hAnsiTheme="minorHAnsi" w:cstheme="minorHAnsi"/>
          <w:spacing w:val="2"/>
          <w:szCs w:val="24"/>
        </w:rPr>
        <w:t xml:space="preserve"> </w:t>
      </w:r>
      <w:r w:rsidRPr="007E23B7">
        <w:rPr>
          <w:rFonts w:asciiTheme="minorHAnsi" w:hAnsiTheme="minorHAnsi" w:cstheme="minorHAnsi"/>
          <w:spacing w:val="-1"/>
          <w:szCs w:val="24"/>
        </w:rPr>
        <w:t>in</w:t>
      </w:r>
      <w:r w:rsidRPr="007E23B7">
        <w:rPr>
          <w:rFonts w:asciiTheme="minorHAnsi" w:hAnsiTheme="minorHAnsi" w:cstheme="minorHAnsi"/>
          <w:szCs w:val="24"/>
        </w:rPr>
        <w:t>fo</w:t>
      </w:r>
      <w:r w:rsidRPr="007E23B7">
        <w:rPr>
          <w:rFonts w:asciiTheme="minorHAnsi" w:hAnsiTheme="minorHAnsi" w:cstheme="minorHAnsi"/>
          <w:spacing w:val="-1"/>
          <w:szCs w:val="24"/>
        </w:rPr>
        <w:t>rm</w:t>
      </w:r>
      <w:r w:rsidRPr="007E23B7">
        <w:rPr>
          <w:rFonts w:asciiTheme="minorHAnsi" w:hAnsiTheme="minorHAnsi" w:cstheme="minorHAnsi"/>
          <w:szCs w:val="24"/>
        </w:rPr>
        <w:t>at</w:t>
      </w:r>
      <w:r w:rsidRPr="007E23B7">
        <w:rPr>
          <w:rFonts w:asciiTheme="minorHAnsi" w:hAnsiTheme="minorHAnsi" w:cstheme="minorHAnsi"/>
          <w:spacing w:val="-1"/>
          <w:szCs w:val="24"/>
        </w:rPr>
        <w:t>i</w:t>
      </w:r>
      <w:r w:rsidRPr="007E23B7">
        <w:rPr>
          <w:rFonts w:asciiTheme="minorHAnsi" w:hAnsiTheme="minorHAnsi" w:cstheme="minorHAnsi"/>
          <w:szCs w:val="24"/>
        </w:rPr>
        <w:t>o</w:t>
      </w:r>
      <w:r w:rsidRPr="007E23B7">
        <w:rPr>
          <w:rFonts w:asciiTheme="minorHAnsi" w:hAnsiTheme="minorHAnsi" w:cstheme="minorHAnsi"/>
          <w:spacing w:val="-2"/>
          <w:szCs w:val="24"/>
        </w:rPr>
        <w:t>n</w:t>
      </w:r>
      <w:r w:rsidRPr="007E23B7">
        <w:rPr>
          <w:rFonts w:asciiTheme="minorHAnsi" w:hAnsiTheme="minorHAnsi" w:cstheme="minorHAnsi"/>
          <w:szCs w:val="24"/>
        </w:rPr>
        <w:t xml:space="preserve">, </w:t>
      </w:r>
      <w:r w:rsidRPr="007E23B7">
        <w:rPr>
          <w:rFonts w:asciiTheme="minorHAnsi" w:hAnsiTheme="minorHAnsi" w:cstheme="minorHAnsi"/>
          <w:spacing w:val="-1"/>
          <w:szCs w:val="24"/>
        </w:rPr>
        <w:t>p</w:t>
      </w:r>
      <w:r w:rsidRPr="007E23B7">
        <w:rPr>
          <w:rFonts w:asciiTheme="minorHAnsi" w:hAnsiTheme="minorHAnsi" w:cstheme="minorHAnsi"/>
          <w:szCs w:val="24"/>
        </w:rPr>
        <w:t>o</w:t>
      </w:r>
      <w:r w:rsidRPr="007E23B7">
        <w:rPr>
          <w:rFonts w:asciiTheme="minorHAnsi" w:hAnsiTheme="minorHAnsi" w:cstheme="minorHAnsi"/>
          <w:spacing w:val="-1"/>
          <w:szCs w:val="24"/>
        </w:rPr>
        <w:t>li</w:t>
      </w:r>
      <w:r w:rsidRPr="007E23B7">
        <w:rPr>
          <w:rFonts w:asciiTheme="minorHAnsi" w:hAnsiTheme="minorHAnsi" w:cstheme="minorHAnsi"/>
          <w:szCs w:val="24"/>
        </w:rPr>
        <w:t>cy</w:t>
      </w:r>
      <w:r w:rsidRPr="007E23B7">
        <w:rPr>
          <w:rFonts w:asciiTheme="minorHAnsi" w:hAnsiTheme="minorHAnsi" w:cstheme="minorHAnsi"/>
          <w:spacing w:val="-2"/>
          <w:szCs w:val="24"/>
        </w:rPr>
        <w:t xml:space="preserve"> </w:t>
      </w:r>
      <w:r w:rsidRPr="007E23B7">
        <w:rPr>
          <w:rFonts w:asciiTheme="minorHAnsi" w:hAnsiTheme="minorHAnsi" w:cstheme="minorHAnsi"/>
          <w:szCs w:val="24"/>
        </w:rPr>
        <w:t>and/or p</w:t>
      </w:r>
      <w:r w:rsidRPr="007E23B7">
        <w:rPr>
          <w:rFonts w:asciiTheme="minorHAnsi" w:hAnsiTheme="minorHAnsi" w:cstheme="minorHAnsi"/>
          <w:spacing w:val="-1"/>
          <w:szCs w:val="24"/>
        </w:rPr>
        <w:t>r</w:t>
      </w:r>
      <w:r w:rsidRPr="007E23B7">
        <w:rPr>
          <w:rFonts w:asciiTheme="minorHAnsi" w:hAnsiTheme="minorHAnsi" w:cstheme="minorHAnsi"/>
          <w:szCs w:val="24"/>
        </w:rPr>
        <w:t>oce</w:t>
      </w:r>
      <w:r w:rsidRPr="007E23B7">
        <w:rPr>
          <w:rFonts w:asciiTheme="minorHAnsi" w:hAnsiTheme="minorHAnsi" w:cstheme="minorHAnsi"/>
          <w:spacing w:val="-2"/>
          <w:szCs w:val="24"/>
        </w:rPr>
        <w:t>d</w:t>
      </w:r>
      <w:r w:rsidRPr="007E23B7">
        <w:rPr>
          <w:rFonts w:asciiTheme="minorHAnsi" w:hAnsiTheme="minorHAnsi" w:cstheme="minorHAnsi"/>
          <w:szCs w:val="24"/>
        </w:rPr>
        <w:t>u</w:t>
      </w:r>
      <w:r w:rsidRPr="007E23B7">
        <w:rPr>
          <w:rFonts w:asciiTheme="minorHAnsi" w:hAnsiTheme="minorHAnsi" w:cstheme="minorHAnsi"/>
          <w:spacing w:val="-1"/>
          <w:szCs w:val="24"/>
        </w:rPr>
        <w:t>r</w:t>
      </w:r>
      <w:r w:rsidRPr="007E23B7">
        <w:rPr>
          <w:rFonts w:asciiTheme="minorHAnsi" w:hAnsiTheme="minorHAnsi" w:cstheme="minorHAnsi"/>
          <w:szCs w:val="24"/>
        </w:rPr>
        <w:t xml:space="preserve">es </w:t>
      </w:r>
      <w:r w:rsidRPr="007E23B7">
        <w:rPr>
          <w:rFonts w:asciiTheme="minorHAnsi" w:hAnsiTheme="minorHAnsi" w:cstheme="minorHAnsi"/>
          <w:spacing w:val="-1"/>
          <w:szCs w:val="24"/>
        </w:rPr>
        <w:t>p</w:t>
      </w:r>
      <w:r w:rsidRPr="007E23B7">
        <w:rPr>
          <w:rFonts w:asciiTheme="minorHAnsi" w:hAnsiTheme="minorHAnsi" w:cstheme="minorHAnsi"/>
          <w:szCs w:val="24"/>
        </w:rPr>
        <w:t>ub</w:t>
      </w:r>
      <w:r w:rsidRPr="007E23B7">
        <w:rPr>
          <w:rFonts w:asciiTheme="minorHAnsi" w:hAnsiTheme="minorHAnsi" w:cstheme="minorHAnsi"/>
          <w:spacing w:val="-1"/>
          <w:szCs w:val="24"/>
        </w:rPr>
        <w:t>li</w:t>
      </w:r>
      <w:r w:rsidRPr="007E23B7">
        <w:rPr>
          <w:rFonts w:asciiTheme="minorHAnsi" w:hAnsiTheme="minorHAnsi" w:cstheme="minorHAnsi"/>
          <w:szCs w:val="24"/>
        </w:rPr>
        <w:t>sh</w:t>
      </w:r>
      <w:r w:rsidRPr="007E23B7">
        <w:rPr>
          <w:rFonts w:asciiTheme="minorHAnsi" w:hAnsiTheme="minorHAnsi" w:cstheme="minorHAnsi"/>
          <w:spacing w:val="-2"/>
          <w:szCs w:val="24"/>
        </w:rPr>
        <w:t>e</w:t>
      </w:r>
      <w:r w:rsidRPr="007E23B7">
        <w:rPr>
          <w:rFonts w:asciiTheme="minorHAnsi" w:hAnsiTheme="minorHAnsi" w:cstheme="minorHAnsi"/>
          <w:szCs w:val="24"/>
        </w:rPr>
        <w:t>d</w:t>
      </w:r>
      <w:r w:rsidRPr="007E23B7">
        <w:rPr>
          <w:rFonts w:asciiTheme="minorHAnsi" w:hAnsiTheme="minorHAnsi" w:cstheme="minorHAnsi"/>
          <w:spacing w:val="2"/>
          <w:szCs w:val="24"/>
        </w:rPr>
        <w:t xml:space="preserve"> </w:t>
      </w:r>
      <w:r w:rsidRPr="007E23B7">
        <w:rPr>
          <w:rFonts w:asciiTheme="minorHAnsi" w:hAnsiTheme="minorHAnsi" w:cstheme="minorHAnsi"/>
          <w:spacing w:val="-3"/>
          <w:szCs w:val="24"/>
        </w:rPr>
        <w:t>i</w:t>
      </w:r>
      <w:r w:rsidRPr="007E23B7">
        <w:rPr>
          <w:rFonts w:asciiTheme="minorHAnsi" w:hAnsiTheme="minorHAnsi" w:cstheme="minorHAnsi"/>
          <w:szCs w:val="24"/>
        </w:rPr>
        <w:t>n</w:t>
      </w:r>
      <w:r w:rsidRPr="007E23B7">
        <w:rPr>
          <w:rFonts w:asciiTheme="minorHAnsi" w:hAnsiTheme="minorHAnsi" w:cstheme="minorHAnsi"/>
          <w:spacing w:val="2"/>
          <w:szCs w:val="24"/>
        </w:rPr>
        <w:t xml:space="preserve"> </w:t>
      </w:r>
      <w:r w:rsidRPr="007E23B7">
        <w:rPr>
          <w:rFonts w:asciiTheme="minorHAnsi" w:hAnsiTheme="minorHAnsi" w:cstheme="minorHAnsi"/>
          <w:szCs w:val="24"/>
        </w:rPr>
        <w:t>th</w:t>
      </w:r>
      <w:r w:rsidRPr="007E23B7">
        <w:rPr>
          <w:rFonts w:asciiTheme="minorHAnsi" w:hAnsiTheme="minorHAnsi" w:cstheme="minorHAnsi"/>
          <w:spacing w:val="-1"/>
          <w:szCs w:val="24"/>
        </w:rPr>
        <w:t>i</w:t>
      </w:r>
      <w:r w:rsidRPr="007E23B7">
        <w:rPr>
          <w:rFonts w:asciiTheme="minorHAnsi" w:hAnsiTheme="minorHAnsi" w:cstheme="minorHAnsi"/>
          <w:szCs w:val="24"/>
        </w:rPr>
        <w:t xml:space="preserve">s </w:t>
      </w:r>
      <w:r w:rsidRPr="007E23B7">
        <w:rPr>
          <w:rFonts w:asciiTheme="minorHAnsi" w:hAnsiTheme="minorHAnsi" w:cstheme="minorHAnsi"/>
          <w:spacing w:val="-1"/>
          <w:szCs w:val="24"/>
        </w:rPr>
        <w:t>i</w:t>
      </w:r>
      <w:r w:rsidRPr="007E23B7">
        <w:rPr>
          <w:rFonts w:asciiTheme="minorHAnsi" w:hAnsiTheme="minorHAnsi" w:cstheme="minorHAnsi"/>
          <w:szCs w:val="24"/>
        </w:rPr>
        <w:t>ss</w:t>
      </w:r>
      <w:r w:rsidRPr="007E23B7">
        <w:rPr>
          <w:rFonts w:asciiTheme="minorHAnsi" w:hAnsiTheme="minorHAnsi" w:cstheme="minorHAnsi"/>
          <w:spacing w:val="-1"/>
          <w:szCs w:val="24"/>
        </w:rPr>
        <w:t>u</w:t>
      </w:r>
      <w:r w:rsidRPr="007E23B7">
        <w:rPr>
          <w:rFonts w:asciiTheme="minorHAnsi" w:hAnsiTheme="minorHAnsi" w:cstheme="minorHAnsi"/>
          <w:szCs w:val="24"/>
        </w:rPr>
        <w:t xml:space="preserve">e, </w:t>
      </w:r>
      <w:r w:rsidRPr="007E23B7">
        <w:rPr>
          <w:rFonts w:asciiTheme="minorHAnsi" w:hAnsiTheme="minorHAnsi" w:cstheme="minorHAnsi"/>
          <w:spacing w:val="-2"/>
          <w:szCs w:val="24"/>
        </w:rPr>
        <w:t>y</w:t>
      </w:r>
      <w:r w:rsidRPr="007E23B7">
        <w:rPr>
          <w:rFonts w:asciiTheme="minorHAnsi" w:hAnsiTheme="minorHAnsi" w:cstheme="minorHAnsi"/>
          <w:szCs w:val="24"/>
        </w:rPr>
        <w:t>ou</w:t>
      </w:r>
      <w:r w:rsidRPr="007E23B7">
        <w:rPr>
          <w:rFonts w:asciiTheme="minorHAnsi" w:hAnsiTheme="minorHAnsi" w:cstheme="minorHAnsi"/>
          <w:spacing w:val="-1"/>
          <w:szCs w:val="24"/>
        </w:rPr>
        <w:t xml:space="preserve"> </w:t>
      </w:r>
      <w:r w:rsidRPr="007E23B7">
        <w:rPr>
          <w:rFonts w:asciiTheme="minorHAnsi" w:hAnsiTheme="minorHAnsi" w:cstheme="minorHAnsi"/>
          <w:spacing w:val="2"/>
          <w:szCs w:val="24"/>
        </w:rPr>
        <w:t>m</w:t>
      </w:r>
      <w:r w:rsidRPr="007E23B7">
        <w:rPr>
          <w:rFonts w:asciiTheme="minorHAnsi" w:hAnsiTheme="minorHAnsi" w:cstheme="minorHAnsi"/>
          <w:szCs w:val="24"/>
        </w:rPr>
        <w:t>ay</w:t>
      </w:r>
      <w:r w:rsidRPr="007E23B7">
        <w:rPr>
          <w:rFonts w:asciiTheme="minorHAnsi" w:hAnsiTheme="minorHAnsi" w:cstheme="minorHAnsi"/>
          <w:spacing w:val="-2"/>
          <w:szCs w:val="24"/>
        </w:rPr>
        <w:t xml:space="preserve"> </w:t>
      </w:r>
      <w:r w:rsidRPr="007E23B7">
        <w:rPr>
          <w:rFonts w:asciiTheme="minorHAnsi" w:hAnsiTheme="minorHAnsi" w:cstheme="minorHAnsi"/>
          <w:szCs w:val="24"/>
        </w:rPr>
        <w:t>conta</w:t>
      </w:r>
      <w:r w:rsidRPr="007E23B7">
        <w:rPr>
          <w:rFonts w:asciiTheme="minorHAnsi" w:hAnsiTheme="minorHAnsi" w:cstheme="minorHAnsi"/>
          <w:spacing w:val="-2"/>
          <w:szCs w:val="24"/>
        </w:rPr>
        <w:t>c</w:t>
      </w:r>
      <w:r w:rsidRPr="007E23B7">
        <w:rPr>
          <w:rFonts w:asciiTheme="minorHAnsi" w:hAnsiTheme="minorHAnsi" w:cstheme="minorHAnsi"/>
          <w:szCs w:val="24"/>
        </w:rPr>
        <w:t xml:space="preserve">t </w:t>
      </w:r>
      <w:r w:rsidR="00D55042">
        <w:rPr>
          <w:rFonts w:asciiTheme="minorHAnsi" w:hAnsiTheme="minorHAnsi" w:cstheme="minorHAnsi"/>
          <w:szCs w:val="24"/>
        </w:rPr>
        <w:t>Jesse Lee</w:t>
      </w:r>
      <w:r w:rsidR="005A7F0E" w:rsidRPr="007E23B7">
        <w:rPr>
          <w:rFonts w:asciiTheme="minorHAnsi" w:hAnsiTheme="minorHAnsi" w:cstheme="minorHAnsi"/>
          <w:szCs w:val="24"/>
        </w:rPr>
        <w:t xml:space="preserve"> </w:t>
      </w:r>
      <w:r w:rsidRPr="007E23B7">
        <w:rPr>
          <w:rFonts w:asciiTheme="minorHAnsi" w:hAnsiTheme="minorHAnsi" w:cstheme="minorHAnsi"/>
          <w:szCs w:val="24"/>
        </w:rPr>
        <w:t>at t</w:t>
      </w:r>
      <w:r w:rsidRPr="007E23B7">
        <w:rPr>
          <w:rFonts w:asciiTheme="minorHAnsi" w:hAnsiTheme="minorHAnsi" w:cstheme="minorHAnsi"/>
          <w:spacing w:val="-1"/>
          <w:szCs w:val="24"/>
        </w:rPr>
        <w:t>h</w:t>
      </w:r>
      <w:r w:rsidRPr="007E23B7">
        <w:rPr>
          <w:rFonts w:asciiTheme="minorHAnsi" w:hAnsiTheme="minorHAnsi" w:cstheme="minorHAnsi"/>
          <w:szCs w:val="24"/>
        </w:rPr>
        <w:t>e</w:t>
      </w:r>
      <w:r w:rsidRPr="007E23B7">
        <w:rPr>
          <w:rFonts w:asciiTheme="minorHAnsi" w:hAnsiTheme="minorHAnsi" w:cstheme="minorHAnsi"/>
          <w:spacing w:val="2"/>
          <w:szCs w:val="24"/>
        </w:rPr>
        <w:t xml:space="preserve"> </w:t>
      </w:r>
      <w:r w:rsidRPr="007E23B7">
        <w:rPr>
          <w:rFonts w:asciiTheme="minorHAnsi" w:hAnsiTheme="minorHAnsi" w:cstheme="minorHAnsi"/>
          <w:szCs w:val="24"/>
        </w:rPr>
        <w:t>e</w:t>
      </w:r>
      <w:r w:rsidRPr="007E23B7">
        <w:rPr>
          <w:rFonts w:asciiTheme="minorHAnsi" w:hAnsiTheme="minorHAnsi" w:cstheme="minorHAnsi"/>
          <w:spacing w:val="-3"/>
          <w:szCs w:val="24"/>
        </w:rPr>
        <w:t>-</w:t>
      </w:r>
      <w:r w:rsidRPr="007E23B7">
        <w:rPr>
          <w:rFonts w:asciiTheme="minorHAnsi" w:hAnsiTheme="minorHAnsi" w:cstheme="minorHAnsi"/>
          <w:spacing w:val="2"/>
          <w:szCs w:val="24"/>
        </w:rPr>
        <w:t>m</w:t>
      </w:r>
      <w:r w:rsidRPr="007E23B7">
        <w:rPr>
          <w:rFonts w:asciiTheme="minorHAnsi" w:hAnsiTheme="minorHAnsi" w:cstheme="minorHAnsi"/>
          <w:szCs w:val="24"/>
        </w:rPr>
        <w:t>ail add</w:t>
      </w:r>
      <w:r w:rsidRPr="007E23B7">
        <w:rPr>
          <w:rFonts w:asciiTheme="minorHAnsi" w:hAnsiTheme="minorHAnsi" w:cstheme="minorHAnsi"/>
          <w:spacing w:val="-1"/>
          <w:szCs w:val="24"/>
        </w:rPr>
        <w:t>r</w:t>
      </w:r>
      <w:r w:rsidRPr="007E23B7">
        <w:rPr>
          <w:rFonts w:asciiTheme="minorHAnsi" w:hAnsiTheme="minorHAnsi" w:cstheme="minorHAnsi"/>
          <w:szCs w:val="24"/>
        </w:rPr>
        <w:t>ess</w:t>
      </w:r>
      <w:r w:rsidRPr="007E23B7">
        <w:rPr>
          <w:rFonts w:asciiTheme="minorHAnsi" w:hAnsiTheme="minorHAnsi" w:cstheme="minorHAnsi"/>
          <w:spacing w:val="-2"/>
          <w:szCs w:val="24"/>
        </w:rPr>
        <w:t xml:space="preserve"> </w:t>
      </w:r>
      <w:r w:rsidRPr="007E23B7">
        <w:rPr>
          <w:rFonts w:asciiTheme="minorHAnsi" w:hAnsiTheme="minorHAnsi" w:cstheme="minorHAnsi"/>
          <w:szCs w:val="24"/>
        </w:rPr>
        <w:t>a</w:t>
      </w:r>
      <w:r w:rsidRPr="007E23B7">
        <w:rPr>
          <w:rFonts w:asciiTheme="minorHAnsi" w:hAnsiTheme="minorHAnsi" w:cstheme="minorHAnsi"/>
          <w:spacing w:val="-2"/>
          <w:szCs w:val="24"/>
        </w:rPr>
        <w:t>b</w:t>
      </w:r>
      <w:r w:rsidRPr="007E23B7">
        <w:rPr>
          <w:rFonts w:asciiTheme="minorHAnsi" w:hAnsiTheme="minorHAnsi" w:cstheme="minorHAnsi"/>
          <w:szCs w:val="24"/>
        </w:rPr>
        <w:t>o</w:t>
      </w:r>
      <w:r w:rsidRPr="007E23B7">
        <w:rPr>
          <w:rFonts w:asciiTheme="minorHAnsi" w:hAnsiTheme="minorHAnsi" w:cstheme="minorHAnsi"/>
          <w:spacing w:val="-2"/>
          <w:szCs w:val="24"/>
        </w:rPr>
        <w:t>v</w:t>
      </w:r>
      <w:r w:rsidRPr="007E23B7">
        <w:rPr>
          <w:rFonts w:asciiTheme="minorHAnsi" w:hAnsiTheme="minorHAnsi" w:cstheme="minorHAnsi"/>
          <w:szCs w:val="24"/>
        </w:rPr>
        <w:t>e. For</w:t>
      </w:r>
      <w:r w:rsidRPr="007E23B7">
        <w:rPr>
          <w:rFonts w:asciiTheme="minorHAnsi" w:hAnsiTheme="minorHAnsi" w:cstheme="minorHAnsi"/>
          <w:spacing w:val="-2"/>
          <w:szCs w:val="24"/>
        </w:rPr>
        <w:t xml:space="preserve"> </w:t>
      </w:r>
      <w:r w:rsidRPr="007E23B7">
        <w:rPr>
          <w:rFonts w:asciiTheme="minorHAnsi" w:hAnsiTheme="minorHAnsi" w:cstheme="minorHAnsi"/>
          <w:spacing w:val="3"/>
          <w:szCs w:val="24"/>
        </w:rPr>
        <w:t>f</w:t>
      </w:r>
      <w:r w:rsidRPr="007E23B7">
        <w:rPr>
          <w:rFonts w:asciiTheme="minorHAnsi" w:hAnsiTheme="minorHAnsi" w:cstheme="minorHAnsi"/>
          <w:spacing w:val="-1"/>
          <w:szCs w:val="24"/>
        </w:rPr>
        <w:t>u</w:t>
      </w:r>
      <w:r w:rsidRPr="007E23B7">
        <w:rPr>
          <w:rFonts w:asciiTheme="minorHAnsi" w:hAnsiTheme="minorHAnsi" w:cstheme="minorHAnsi"/>
          <w:szCs w:val="24"/>
        </w:rPr>
        <w:t>tu</w:t>
      </w:r>
      <w:r w:rsidRPr="007E23B7">
        <w:rPr>
          <w:rFonts w:asciiTheme="minorHAnsi" w:hAnsiTheme="minorHAnsi" w:cstheme="minorHAnsi"/>
          <w:spacing w:val="-1"/>
          <w:szCs w:val="24"/>
        </w:rPr>
        <w:t>r</w:t>
      </w:r>
      <w:r w:rsidRPr="007E23B7">
        <w:rPr>
          <w:rFonts w:asciiTheme="minorHAnsi" w:hAnsiTheme="minorHAnsi" w:cstheme="minorHAnsi"/>
          <w:szCs w:val="24"/>
        </w:rPr>
        <w:t>e</w:t>
      </w:r>
      <w:r w:rsidRPr="007E23B7">
        <w:rPr>
          <w:rFonts w:asciiTheme="minorHAnsi" w:hAnsiTheme="minorHAnsi" w:cstheme="minorHAnsi"/>
          <w:spacing w:val="2"/>
          <w:szCs w:val="24"/>
        </w:rPr>
        <w:t xml:space="preserve"> </w:t>
      </w:r>
      <w:r w:rsidRPr="007E23B7">
        <w:rPr>
          <w:rFonts w:asciiTheme="minorHAnsi" w:hAnsiTheme="minorHAnsi" w:cstheme="minorHAnsi"/>
          <w:spacing w:val="-1"/>
          <w:szCs w:val="24"/>
        </w:rPr>
        <w:t>i</w:t>
      </w:r>
      <w:r w:rsidRPr="007E23B7">
        <w:rPr>
          <w:rFonts w:asciiTheme="minorHAnsi" w:hAnsiTheme="minorHAnsi" w:cstheme="minorHAnsi"/>
          <w:szCs w:val="24"/>
        </w:rPr>
        <w:t>ssues</w:t>
      </w:r>
      <w:r w:rsidRPr="007E23B7">
        <w:rPr>
          <w:rFonts w:asciiTheme="minorHAnsi" w:hAnsiTheme="minorHAnsi" w:cstheme="minorHAnsi"/>
          <w:spacing w:val="-2"/>
          <w:szCs w:val="24"/>
        </w:rPr>
        <w:t xml:space="preserve"> </w:t>
      </w:r>
      <w:r w:rsidRPr="007E23B7">
        <w:rPr>
          <w:rFonts w:asciiTheme="minorHAnsi" w:hAnsiTheme="minorHAnsi" w:cstheme="minorHAnsi"/>
          <w:szCs w:val="24"/>
        </w:rPr>
        <w:t>p</w:t>
      </w:r>
      <w:r w:rsidRPr="007E23B7">
        <w:rPr>
          <w:rFonts w:asciiTheme="minorHAnsi" w:hAnsiTheme="minorHAnsi" w:cstheme="minorHAnsi"/>
          <w:spacing w:val="-1"/>
          <w:szCs w:val="24"/>
        </w:rPr>
        <w:t>le</w:t>
      </w:r>
      <w:r w:rsidRPr="007E23B7">
        <w:rPr>
          <w:rFonts w:asciiTheme="minorHAnsi" w:hAnsiTheme="minorHAnsi" w:cstheme="minorHAnsi"/>
          <w:szCs w:val="24"/>
        </w:rPr>
        <w:t>ase</w:t>
      </w:r>
      <w:r w:rsidRPr="007E23B7">
        <w:rPr>
          <w:rFonts w:asciiTheme="minorHAnsi" w:hAnsiTheme="minorHAnsi" w:cstheme="minorHAnsi"/>
          <w:spacing w:val="2"/>
          <w:szCs w:val="24"/>
        </w:rPr>
        <w:t xml:space="preserve"> </w:t>
      </w:r>
      <w:r w:rsidRPr="007E23B7">
        <w:rPr>
          <w:rFonts w:asciiTheme="minorHAnsi" w:hAnsiTheme="minorHAnsi" w:cstheme="minorHAnsi"/>
          <w:spacing w:val="-2"/>
          <w:szCs w:val="24"/>
        </w:rPr>
        <w:t>c</w:t>
      </w:r>
      <w:r w:rsidRPr="007E23B7">
        <w:rPr>
          <w:rFonts w:asciiTheme="minorHAnsi" w:hAnsiTheme="minorHAnsi" w:cstheme="minorHAnsi"/>
          <w:szCs w:val="24"/>
        </w:rPr>
        <w:t>on</w:t>
      </w:r>
      <w:r w:rsidRPr="007E23B7">
        <w:rPr>
          <w:rFonts w:asciiTheme="minorHAnsi" w:hAnsiTheme="minorHAnsi" w:cstheme="minorHAnsi"/>
          <w:spacing w:val="-2"/>
          <w:szCs w:val="24"/>
        </w:rPr>
        <w:t>t</w:t>
      </w:r>
      <w:r w:rsidRPr="007E23B7">
        <w:rPr>
          <w:rFonts w:asciiTheme="minorHAnsi" w:hAnsiTheme="minorHAnsi" w:cstheme="minorHAnsi"/>
          <w:szCs w:val="24"/>
        </w:rPr>
        <w:t>act t</w:t>
      </w:r>
      <w:r w:rsidRPr="007E23B7">
        <w:rPr>
          <w:rFonts w:asciiTheme="minorHAnsi" w:hAnsiTheme="minorHAnsi" w:cstheme="minorHAnsi"/>
          <w:spacing w:val="-1"/>
          <w:szCs w:val="24"/>
        </w:rPr>
        <w:t>h</w:t>
      </w:r>
      <w:r w:rsidRPr="007E23B7">
        <w:rPr>
          <w:rFonts w:asciiTheme="minorHAnsi" w:hAnsiTheme="minorHAnsi" w:cstheme="minorHAnsi"/>
          <w:szCs w:val="24"/>
        </w:rPr>
        <w:t>e</w:t>
      </w:r>
      <w:r w:rsidRPr="007E23B7">
        <w:rPr>
          <w:rFonts w:asciiTheme="minorHAnsi" w:hAnsiTheme="minorHAnsi" w:cstheme="minorHAnsi"/>
          <w:spacing w:val="2"/>
          <w:szCs w:val="24"/>
        </w:rPr>
        <w:t xml:space="preserve"> </w:t>
      </w:r>
      <w:r w:rsidRPr="007E23B7">
        <w:rPr>
          <w:rFonts w:asciiTheme="minorHAnsi" w:hAnsiTheme="minorHAnsi" w:cstheme="minorHAnsi"/>
          <w:szCs w:val="24"/>
        </w:rPr>
        <w:t>S</w:t>
      </w:r>
      <w:r w:rsidRPr="007E23B7">
        <w:rPr>
          <w:rFonts w:asciiTheme="minorHAnsi" w:hAnsiTheme="minorHAnsi" w:cstheme="minorHAnsi"/>
          <w:spacing w:val="-3"/>
          <w:szCs w:val="24"/>
        </w:rPr>
        <w:t>i</w:t>
      </w:r>
      <w:r w:rsidRPr="007E23B7">
        <w:rPr>
          <w:rFonts w:asciiTheme="minorHAnsi" w:hAnsiTheme="minorHAnsi" w:cstheme="minorHAnsi"/>
          <w:spacing w:val="2"/>
          <w:szCs w:val="24"/>
        </w:rPr>
        <w:t>m</w:t>
      </w:r>
      <w:r w:rsidRPr="007E23B7">
        <w:rPr>
          <w:rFonts w:asciiTheme="minorHAnsi" w:hAnsiTheme="minorHAnsi" w:cstheme="minorHAnsi"/>
          <w:szCs w:val="24"/>
        </w:rPr>
        <w:t>p</w:t>
      </w:r>
      <w:r w:rsidRPr="007E23B7">
        <w:rPr>
          <w:rFonts w:asciiTheme="minorHAnsi" w:hAnsiTheme="minorHAnsi" w:cstheme="minorHAnsi"/>
          <w:spacing w:val="-1"/>
          <w:szCs w:val="24"/>
        </w:rPr>
        <w:t>l</w:t>
      </w:r>
      <w:r w:rsidRPr="007E23B7">
        <w:rPr>
          <w:rFonts w:asciiTheme="minorHAnsi" w:hAnsiTheme="minorHAnsi" w:cstheme="minorHAnsi"/>
          <w:spacing w:val="-3"/>
          <w:szCs w:val="24"/>
        </w:rPr>
        <w:t>i</w:t>
      </w:r>
      <w:r w:rsidRPr="007E23B7">
        <w:rPr>
          <w:rFonts w:asciiTheme="minorHAnsi" w:hAnsiTheme="minorHAnsi" w:cstheme="minorHAnsi"/>
          <w:spacing w:val="3"/>
          <w:szCs w:val="24"/>
        </w:rPr>
        <w:t>f</w:t>
      </w:r>
      <w:r w:rsidRPr="007E23B7">
        <w:rPr>
          <w:rFonts w:asciiTheme="minorHAnsi" w:hAnsiTheme="minorHAnsi" w:cstheme="minorHAnsi"/>
          <w:spacing w:val="-1"/>
          <w:szCs w:val="24"/>
        </w:rPr>
        <w:t>i</w:t>
      </w:r>
      <w:r w:rsidRPr="007E23B7">
        <w:rPr>
          <w:rFonts w:asciiTheme="minorHAnsi" w:hAnsiTheme="minorHAnsi" w:cstheme="minorHAnsi"/>
          <w:szCs w:val="24"/>
        </w:rPr>
        <w:t>ed</w:t>
      </w:r>
      <w:r w:rsidRPr="007E23B7">
        <w:rPr>
          <w:rFonts w:asciiTheme="minorHAnsi" w:hAnsiTheme="minorHAnsi" w:cstheme="minorHAnsi"/>
          <w:spacing w:val="-1"/>
          <w:szCs w:val="24"/>
        </w:rPr>
        <w:t xml:space="preserve"> </w:t>
      </w:r>
      <w:r w:rsidRPr="007E23B7">
        <w:rPr>
          <w:rFonts w:asciiTheme="minorHAnsi" w:hAnsiTheme="minorHAnsi" w:cstheme="minorHAnsi"/>
          <w:szCs w:val="24"/>
        </w:rPr>
        <w:t>Ac</w:t>
      </w:r>
      <w:r w:rsidRPr="007E23B7">
        <w:rPr>
          <w:rFonts w:asciiTheme="minorHAnsi" w:hAnsiTheme="minorHAnsi" w:cstheme="minorHAnsi"/>
          <w:spacing w:val="-1"/>
          <w:szCs w:val="24"/>
        </w:rPr>
        <w:t>qui</w:t>
      </w:r>
      <w:r w:rsidRPr="007E23B7">
        <w:rPr>
          <w:rFonts w:asciiTheme="minorHAnsi" w:hAnsiTheme="minorHAnsi" w:cstheme="minorHAnsi"/>
          <w:szCs w:val="24"/>
        </w:rPr>
        <w:t>s</w:t>
      </w:r>
      <w:r w:rsidRPr="007E23B7">
        <w:rPr>
          <w:rFonts w:asciiTheme="minorHAnsi" w:hAnsiTheme="minorHAnsi" w:cstheme="minorHAnsi"/>
          <w:spacing w:val="-1"/>
          <w:szCs w:val="24"/>
        </w:rPr>
        <w:t>i</w:t>
      </w:r>
      <w:r w:rsidRPr="007E23B7">
        <w:rPr>
          <w:rFonts w:asciiTheme="minorHAnsi" w:hAnsiTheme="minorHAnsi" w:cstheme="minorHAnsi"/>
          <w:szCs w:val="24"/>
        </w:rPr>
        <w:t>t</w:t>
      </w:r>
      <w:r w:rsidRPr="007E23B7">
        <w:rPr>
          <w:rFonts w:asciiTheme="minorHAnsi" w:hAnsiTheme="minorHAnsi" w:cstheme="minorHAnsi"/>
          <w:spacing w:val="-1"/>
          <w:szCs w:val="24"/>
        </w:rPr>
        <w:t>i</w:t>
      </w:r>
      <w:r w:rsidRPr="007E23B7">
        <w:rPr>
          <w:rFonts w:asciiTheme="minorHAnsi" w:hAnsiTheme="minorHAnsi" w:cstheme="minorHAnsi"/>
          <w:szCs w:val="24"/>
        </w:rPr>
        <w:t xml:space="preserve">ons </w:t>
      </w:r>
      <w:r w:rsidRPr="007E23B7">
        <w:rPr>
          <w:rFonts w:asciiTheme="minorHAnsi" w:hAnsiTheme="minorHAnsi" w:cstheme="minorHAnsi"/>
          <w:spacing w:val="-1"/>
          <w:szCs w:val="24"/>
        </w:rPr>
        <w:t>H</w:t>
      </w:r>
      <w:r w:rsidRPr="007E23B7">
        <w:rPr>
          <w:rFonts w:asciiTheme="minorHAnsi" w:hAnsiTheme="minorHAnsi" w:cstheme="minorHAnsi"/>
          <w:szCs w:val="24"/>
        </w:rPr>
        <w:t>e</w:t>
      </w:r>
      <w:r w:rsidRPr="007E23B7">
        <w:rPr>
          <w:rFonts w:asciiTheme="minorHAnsi" w:hAnsiTheme="minorHAnsi" w:cstheme="minorHAnsi"/>
          <w:spacing w:val="-1"/>
          <w:szCs w:val="24"/>
        </w:rPr>
        <w:t>l</w:t>
      </w:r>
      <w:r w:rsidRPr="007E23B7">
        <w:rPr>
          <w:rFonts w:asciiTheme="minorHAnsi" w:hAnsiTheme="minorHAnsi" w:cstheme="minorHAnsi"/>
          <w:szCs w:val="24"/>
        </w:rPr>
        <w:t>p</w:t>
      </w:r>
      <w:r w:rsidRPr="007E23B7">
        <w:rPr>
          <w:rFonts w:asciiTheme="minorHAnsi" w:hAnsiTheme="minorHAnsi" w:cstheme="minorHAnsi"/>
          <w:spacing w:val="-1"/>
          <w:szCs w:val="24"/>
        </w:rPr>
        <w:t>li</w:t>
      </w:r>
      <w:r w:rsidRPr="007E23B7">
        <w:rPr>
          <w:rFonts w:asciiTheme="minorHAnsi" w:hAnsiTheme="minorHAnsi" w:cstheme="minorHAnsi"/>
          <w:szCs w:val="24"/>
        </w:rPr>
        <w:t>ne</w:t>
      </w:r>
      <w:r w:rsidRPr="007E23B7">
        <w:rPr>
          <w:rFonts w:asciiTheme="minorHAnsi" w:hAnsiTheme="minorHAnsi" w:cstheme="minorHAnsi"/>
          <w:spacing w:val="-1"/>
          <w:szCs w:val="24"/>
        </w:rPr>
        <w:t xml:space="preserve"> </w:t>
      </w:r>
      <w:r w:rsidRPr="007E23B7">
        <w:rPr>
          <w:rFonts w:asciiTheme="minorHAnsi" w:hAnsiTheme="minorHAnsi" w:cstheme="minorHAnsi"/>
          <w:szCs w:val="24"/>
        </w:rPr>
        <w:t>on 301</w:t>
      </w:r>
      <w:r w:rsidRPr="007E23B7">
        <w:rPr>
          <w:rFonts w:asciiTheme="minorHAnsi" w:hAnsiTheme="minorHAnsi" w:cstheme="minorHAnsi"/>
          <w:spacing w:val="-1"/>
          <w:szCs w:val="24"/>
        </w:rPr>
        <w:t>-4</w:t>
      </w:r>
      <w:r w:rsidRPr="007E23B7">
        <w:rPr>
          <w:rFonts w:asciiTheme="minorHAnsi" w:hAnsiTheme="minorHAnsi" w:cstheme="minorHAnsi"/>
          <w:szCs w:val="24"/>
        </w:rPr>
        <w:t>96</w:t>
      </w:r>
      <w:r w:rsidRPr="007E23B7">
        <w:rPr>
          <w:rFonts w:asciiTheme="minorHAnsi" w:hAnsiTheme="minorHAnsi" w:cstheme="minorHAnsi"/>
          <w:spacing w:val="-1"/>
          <w:szCs w:val="24"/>
        </w:rPr>
        <w:t>-</w:t>
      </w:r>
      <w:r w:rsidRPr="007E23B7">
        <w:rPr>
          <w:rFonts w:asciiTheme="minorHAnsi" w:hAnsiTheme="minorHAnsi" w:cstheme="minorHAnsi"/>
          <w:szCs w:val="24"/>
        </w:rPr>
        <w:t>0</w:t>
      </w:r>
      <w:r w:rsidRPr="007E23B7">
        <w:rPr>
          <w:rFonts w:asciiTheme="minorHAnsi" w:hAnsiTheme="minorHAnsi" w:cstheme="minorHAnsi"/>
          <w:spacing w:val="-2"/>
          <w:szCs w:val="24"/>
        </w:rPr>
        <w:t>4</w:t>
      </w:r>
      <w:r w:rsidRPr="007E23B7">
        <w:rPr>
          <w:rFonts w:asciiTheme="minorHAnsi" w:hAnsiTheme="minorHAnsi" w:cstheme="minorHAnsi"/>
          <w:szCs w:val="24"/>
        </w:rPr>
        <w:t>00</w:t>
      </w:r>
      <w:r w:rsidRPr="007E23B7">
        <w:rPr>
          <w:rFonts w:asciiTheme="minorHAnsi" w:hAnsiTheme="minorHAnsi" w:cstheme="minorHAnsi"/>
          <w:spacing w:val="-1"/>
          <w:szCs w:val="24"/>
        </w:rPr>
        <w:t xml:space="preserve"> </w:t>
      </w:r>
      <w:r w:rsidRPr="007E23B7">
        <w:rPr>
          <w:rFonts w:asciiTheme="minorHAnsi" w:hAnsiTheme="minorHAnsi" w:cstheme="minorHAnsi"/>
          <w:szCs w:val="24"/>
        </w:rPr>
        <w:t xml:space="preserve">or </w:t>
      </w:r>
      <w:r w:rsidRPr="007E23B7">
        <w:rPr>
          <w:rFonts w:asciiTheme="minorHAnsi" w:hAnsiTheme="minorHAnsi" w:cstheme="minorHAnsi"/>
          <w:spacing w:val="-2"/>
          <w:szCs w:val="24"/>
        </w:rPr>
        <w:t>v</w:t>
      </w:r>
      <w:r w:rsidRPr="007E23B7">
        <w:rPr>
          <w:rFonts w:asciiTheme="minorHAnsi" w:hAnsiTheme="minorHAnsi" w:cstheme="minorHAnsi"/>
          <w:spacing w:val="-1"/>
          <w:szCs w:val="24"/>
        </w:rPr>
        <w:t>i</w:t>
      </w:r>
      <w:r w:rsidRPr="007E23B7">
        <w:rPr>
          <w:rFonts w:asciiTheme="minorHAnsi" w:hAnsiTheme="minorHAnsi" w:cstheme="minorHAnsi"/>
          <w:szCs w:val="24"/>
        </w:rPr>
        <w:t>a</w:t>
      </w:r>
      <w:r w:rsidRPr="007E23B7">
        <w:rPr>
          <w:rFonts w:asciiTheme="minorHAnsi" w:hAnsiTheme="minorHAnsi" w:cstheme="minorHAnsi"/>
          <w:spacing w:val="2"/>
          <w:szCs w:val="24"/>
        </w:rPr>
        <w:t xml:space="preserve"> </w:t>
      </w:r>
      <w:r w:rsidRPr="007E23B7">
        <w:rPr>
          <w:rFonts w:asciiTheme="minorHAnsi" w:hAnsiTheme="minorHAnsi" w:cstheme="minorHAnsi"/>
          <w:szCs w:val="24"/>
        </w:rPr>
        <w:t>e</w:t>
      </w:r>
      <w:r w:rsidRPr="007E23B7">
        <w:rPr>
          <w:rFonts w:asciiTheme="minorHAnsi" w:hAnsiTheme="minorHAnsi" w:cstheme="minorHAnsi"/>
          <w:spacing w:val="-1"/>
          <w:szCs w:val="24"/>
        </w:rPr>
        <w:t>-</w:t>
      </w:r>
      <w:r w:rsidRPr="007E23B7">
        <w:rPr>
          <w:rFonts w:asciiTheme="minorHAnsi" w:hAnsiTheme="minorHAnsi" w:cstheme="minorHAnsi"/>
          <w:spacing w:val="2"/>
          <w:szCs w:val="24"/>
        </w:rPr>
        <w:t>m</w:t>
      </w:r>
      <w:r w:rsidRPr="007E23B7">
        <w:rPr>
          <w:rFonts w:asciiTheme="minorHAnsi" w:hAnsiTheme="minorHAnsi" w:cstheme="minorHAnsi"/>
          <w:szCs w:val="24"/>
        </w:rPr>
        <w:t xml:space="preserve">ail at </w:t>
      </w:r>
      <w:hyperlink r:id="rId61" w:tooltip="OALMnewsletter@mail.nih.gov" w:history="1">
        <w:r w:rsidR="00F43FDC" w:rsidRPr="007E23B7">
          <w:rPr>
            <w:rStyle w:val="Hyperlink"/>
            <w:rFonts w:asciiTheme="minorHAnsi" w:hAnsiTheme="minorHAnsi" w:cstheme="minorHAnsi"/>
            <w:szCs w:val="24"/>
          </w:rPr>
          <w:t>OALMnewsletter@mail.nih.gov</w:t>
        </w:r>
      </w:hyperlink>
      <w:hyperlink>
        <w:r w:rsidR="00C801C6" w:rsidRPr="007E23B7">
          <w:rPr>
            <w:rFonts w:asciiTheme="minorHAnsi" w:hAnsiTheme="minorHAnsi" w:cstheme="minorHAnsi"/>
            <w:color w:val="000000"/>
            <w:szCs w:val="24"/>
          </w:rPr>
          <w:t xml:space="preserve"> a</w:t>
        </w:r>
        <w:r w:rsidRPr="007E23B7">
          <w:rPr>
            <w:rFonts w:asciiTheme="minorHAnsi" w:hAnsiTheme="minorHAnsi" w:cstheme="minorHAnsi"/>
            <w:color w:val="000000"/>
            <w:szCs w:val="24"/>
          </w:rPr>
          <w:t>nd</w:t>
        </w:r>
        <w:r w:rsidRPr="007E23B7">
          <w:rPr>
            <w:rFonts w:asciiTheme="minorHAnsi" w:hAnsiTheme="minorHAnsi" w:cstheme="minorHAnsi"/>
            <w:color w:val="000000"/>
            <w:spacing w:val="-1"/>
            <w:szCs w:val="24"/>
          </w:rPr>
          <w:t xml:space="preserve"> </w:t>
        </w:r>
        <w:r w:rsidRPr="007E23B7">
          <w:rPr>
            <w:rFonts w:asciiTheme="minorHAnsi" w:hAnsiTheme="minorHAnsi" w:cstheme="minorHAnsi"/>
            <w:color w:val="000000"/>
            <w:spacing w:val="-2"/>
            <w:szCs w:val="24"/>
          </w:rPr>
          <w:t>y</w:t>
        </w:r>
        <w:r w:rsidRPr="007E23B7">
          <w:rPr>
            <w:rFonts w:asciiTheme="minorHAnsi" w:hAnsiTheme="minorHAnsi" w:cstheme="minorHAnsi"/>
            <w:color w:val="000000"/>
            <w:szCs w:val="24"/>
          </w:rPr>
          <w:t>ou</w:t>
        </w:r>
        <w:r w:rsidRPr="007E23B7">
          <w:rPr>
            <w:rFonts w:asciiTheme="minorHAnsi" w:hAnsiTheme="minorHAnsi" w:cstheme="minorHAnsi"/>
            <w:color w:val="000000"/>
            <w:spacing w:val="2"/>
            <w:szCs w:val="24"/>
          </w:rPr>
          <w:t xml:space="preserve"> </w:t>
        </w:r>
        <w:r w:rsidRPr="007E23B7">
          <w:rPr>
            <w:rFonts w:asciiTheme="minorHAnsi" w:hAnsiTheme="minorHAnsi" w:cstheme="minorHAnsi"/>
            <w:color w:val="000000"/>
            <w:spacing w:val="-3"/>
            <w:szCs w:val="24"/>
          </w:rPr>
          <w:t>w</w:t>
        </w:r>
        <w:r w:rsidRPr="007E23B7">
          <w:rPr>
            <w:rFonts w:asciiTheme="minorHAnsi" w:hAnsiTheme="minorHAnsi" w:cstheme="minorHAnsi"/>
            <w:color w:val="000000"/>
            <w:spacing w:val="-1"/>
            <w:szCs w:val="24"/>
          </w:rPr>
          <w:t>il</w:t>
        </w:r>
        <w:r w:rsidRPr="007E23B7">
          <w:rPr>
            <w:rFonts w:asciiTheme="minorHAnsi" w:hAnsiTheme="minorHAnsi" w:cstheme="minorHAnsi"/>
            <w:color w:val="000000"/>
            <w:szCs w:val="24"/>
          </w:rPr>
          <w:t xml:space="preserve">l be </w:t>
        </w:r>
        <w:r w:rsidRPr="007E23B7">
          <w:rPr>
            <w:rFonts w:asciiTheme="minorHAnsi" w:hAnsiTheme="minorHAnsi" w:cstheme="minorHAnsi"/>
            <w:color w:val="000000"/>
            <w:spacing w:val="-1"/>
            <w:szCs w:val="24"/>
          </w:rPr>
          <w:t>r</w:t>
        </w:r>
        <w:r w:rsidRPr="007E23B7">
          <w:rPr>
            <w:rFonts w:asciiTheme="minorHAnsi" w:hAnsiTheme="minorHAnsi" w:cstheme="minorHAnsi"/>
            <w:color w:val="000000"/>
            <w:szCs w:val="24"/>
          </w:rPr>
          <w:t>efe</w:t>
        </w:r>
        <w:r w:rsidRPr="007E23B7">
          <w:rPr>
            <w:rFonts w:asciiTheme="minorHAnsi" w:hAnsiTheme="minorHAnsi" w:cstheme="minorHAnsi"/>
            <w:color w:val="000000"/>
            <w:spacing w:val="-1"/>
            <w:szCs w:val="24"/>
          </w:rPr>
          <w:t>rr</w:t>
        </w:r>
        <w:r w:rsidRPr="007E23B7">
          <w:rPr>
            <w:rFonts w:asciiTheme="minorHAnsi" w:hAnsiTheme="minorHAnsi" w:cstheme="minorHAnsi"/>
            <w:color w:val="000000"/>
            <w:szCs w:val="24"/>
          </w:rPr>
          <w:t>ed</w:t>
        </w:r>
        <w:r w:rsidRPr="007E23B7">
          <w:rPr>
            <w:rFonts w:asciiTheme="minorHAnsi" w:hAnsiTheme="minorHAnsi" w:cstheme="minorHAnsi"/>
            <w:color w:val="000000"/>
            <w:spacing w:val="2"/>
            <w:szCs w:val="24"/>
          </w:rPr>
          <w:t xml:space="preserve"> </w:t>
        </w:r>
        <w:r w:rsidRPr="007E23B7">
          <w:rPr>
            <w:rFonts w:asciiTheme="minorHAnsi" w:hAnsiTheme="minorHAnsi" w:cstheme="minorHAnsi"/>
            <w:color w:val="000000"/>
            <w:spacing w:val="-2"/>
            <w:szCs w:val="24"/>
          </w:rPr>
          <w:t>t</w:t>
        </w:r>
        <w:r w:rsidRPr="007E23B7">
          <w:rPr>
            <w:rFonts w:asciiTheme="minorHAnsi" w:hAnsiTheme="minorHAnsi" w:cstheme="minorHAnsi"/>
            <w:color w:val="000000"/>
            <w:szCs w:val="24"/>
          </w:rPr>
          <w:t>o</w:t>
        </w:r>
        <w:r w:rsidRPr="007E23B7">
          <w:rPr>
            <w:rFonts w:asciiTheme="minorHAnsi" w:hAnsiTheme="minorHAnsi" w:cstheme="minorHAnsi"/>
            <w:color w:val="000000"/>
            <w:spacing w:val="2"/>
            <w:szCs w:val="24"/>
          </w:rPr>
          <w:t xml:space="preserve"> </w:t>
        </w:r>
        <w:r w:rsidRPr="007E23B7">
          <w:rPr>
            <w:rFonts w:asciiTheme="minorHAnsi" w:hAnsiTheme="minorHAnsi" w:cstheme="minorHAnsi"/>
            <w:color w:val="000000"/>
            <w:szCs w:val="24"/>
          </w:rPr>
          <w:t>t</w:t>
        </w:r>
        <w:r w:rsidRPr="007E23B7">
          <w:rPr>
            <w:rFonts w:asciiTheme="minorHAnsi" w:hAnsiTheme="minorHAnsi" w:cstheme="minorHAnsi"/>
            <w:color w:val="000000"/>
            <w:spacing w:val="-1"/>
            <w:szCs w:val="24"/>
          </w:rPr>
          <w:t>h</w:t>
        </w:r>
        <w:r w:rsidRPr="007E23B7">
          <w:rPr>
            <w:rFonts w:asciiTheme="minorHAnsi" w:hAnsiTheme="minorHAnsi" w:cstheme="minorHAnsi"/>
            <w:color w:val="000000"/>
            <w:szCs w:val="24"/>
          </w:rPr>
          <w:t>e</w:t>
        </w:r>
        <w:r w:rsidRPr="007E23B7">
          <w:rPr>
            <w:rFonts w:asciiTheme="minorHAnsi" w:hAnsiTheme="minorHAnsi" w:cstheme="minorHAnsi"/>
            <w:color w:val="000000"/>
            <w:spacing w:val="2"/>
            <w:szCs w:val="24"/>
          </w:rPr>
          <w:t xml:space="preserve"> </w:t>
        </w:r>
        <w:r w:rsidRPr="007E23B7">
          <w:rPr>
            <w:rFonts w:asciiTheme="minorHAnsi" w:hAnsiTheme="minorHAnsi" w:cstheme="minorHAnsi"/>
            <w:color w:val="000000"/>
            <w:spacing w:val="-1"/>
            <w:szCs w:val="24"/>
          </w:rPr>
          <w:t>a</w:t>
        </w:r>
        <w:r w:rsidRPr="007E23B7">
          <w:rPr>
            <w:rFonts w:asciiTheme="minorHAnsi" w:hAnsiTheme="minorHAnsi" w:cstheme="minorHAnsi"/>
            <w:color w:val="000000"/>
            <w:szCs w:val="24"/>
          </w:rPr>
          <w:t>pp</w:t>
        </w:r>
        <w:r w:rsidRPr="007E23B7">
          <w:rPr>
            <w:rFonts w:asciiTheme="minorHAnsi" w:hAnsiTheme="minorHAnsi" w:cstheme="minorHAnsi"/>
            <w:color w:val="000000"/>
            <w:spacing w:val="-1"/>
            <w:szCs w:val="24"/>
          </w:rPr>
          <w:t>ro</w:t>
        </w:r>
        <w:r w:rsidRPr="007E23B7">
          <w:rPr>
            <w:rFonts w:asciiTheme="minorHAnsi" w:hAnsiTheme="minorHAnsi" w:cstheme="minorHAnsi"/>
            <w:color w:val="000000"/>
            <w:szCs w:val="24"/>
          </w:rPr>
          <w:t>p</w:t>
        </w:r>
        <w:r w:rsidRPr="007E23B7">
          <w:rPr>
            <w:rFonts w:asciiTheme="minorHAnsi" w:hAnsiTheme="minorHAnsi" w:cstheme="minorHAnsi"/>
            <w:color w:val="000000"/>
            <w:spacing w:val="-1"/>
            <w:szCs w:val="24"/>
          </w:rPr>
          <w:t>ri</w:t>
        </w:r>
        <w:r w:rsidRPr="007E23B7">
          <w:rPr>
            <w:rFonts w:asciiTheme="minorHAnsi" w:hAnsiTheme="minorHAnsi" w:cstheme="minorHAnsi"/>
            <w:color w:val="000000"/>
            <w:szCs w:val="24"/>
          </w:rPr>
          <w:t>ate</w:t>
        </w:r>
        <w:r w:rsidRPr="007E23B7">
          <w:rPr>
            <w:rFonts w:asciiTheme="minorHAnsi" w:hAnsiTheme="minorHAnsi" w:cstheme="minorHAnsi"/>
            <w:color w:val="000000"/>
            <w:spacing w:val="-1"/>
            <w:szCs w:val="24"/>
          </w:rPr>
          <w:t xml:space="preserve"> </w:t>
        </w:r>
        <w:r w:rsidRPr="007E23B7">
          <w:rPr>
            <w:rFonts w:asciiTheme="minorHAnsi" w:hAnsiTheme="minorHAnsi" w:cstheme="minorHAnsi"/>
            <w:color w:val="000000"/>
            <w:szCs w:val="24"/>
          </w:rPr>
          <w:t>ed</w:t>
        </w:r>
        <w:r w:rsidRPr="007E23B7">
          <w:rPr>
            <w:rFonts w:asciiTheme="minorHAnsi" w:hAnsiTheme="minorHAnsi" w:cstheme="minorHAnsi"/>
            <w:color w:val="000000"/>
            <w:spacing w:val="-1"/>
            <w:szCs w:val="24"/>
          </w:rPr>
          <w:t>i</w:t>
        </w:r>
        <w:r w:rsidRPr="007E23B7">
          <w:rPr>
            <w:rFonts w:asciiTheme="minorHAnsi" w:hAnsiTheme="minorHAnsi" w:cstheme="minorHAnsi"/>
            <w:color w:val="000000"/>
            <w:szCs w:val="24"/>
          </w:rPr>
          <w:t>to</w:t>
        </w:r>
        <w:r w:rsidRPr="007E23B7">
          <w:rPr>
            <w:rFonts w:asciiTheme="minorHAnsi" w:hAnsiTheme="minorHAnsi" w:cstheme="minorHAnsi"/>
            <w:color w:val="000000"/>
            <w:spacing w:val="-1"/>
            <w:szCs w:val="24"/>
          </w:rPr>
          <w:t>r</w:t>
        </w:r>
        <w:r w:rsidRPr="007E23B7">
          <w:rPr>
            <w:rFonts w:asciiTheme="minorHAnsi" w:hAnsiTheme="minorHAnsi" w:cstheme="minorHAnsi"/>
            <w:color w:val="000000"/>
            <w:szCs w:val="24"/>
          </w:rPr>
          <w:t>.</w:t>
        </w:r>
      </w:hyperlink>
      <w:r w:rsidR="004467E3" w:rsidRPr="007E23B7">
        <w:rPr>
          <w:rFonts w:asciiTheme="minorHAnsi" w:hAnsiTheme="minorHAnsi" w:cstheme="minorHAnsi"/>
        </w:rPr>
        <w:t xml:space="preserve"> </w:t>
      </w:r>
    </w:p>
    <w:sectPr w:rsidR="004C4D13" w:rsidRPr="007E23B7" w:rsidSect="00A52FC9">
      <w:headerReference w:type="default" r:id="rId62"/>
      <w:footerReference w:type="default" r:id="rId63"/>
      <w:footnotePr>
        <w:numRestart w:val="eachPage"/>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F19A7" w14:textId="77777777" w:rsidR="00567E40" w:rsidRDefault="00567E40" w:rsidP="004C4D13">
      <w:pPr>
        <w:spacing w:line="240" w:lineRule="auto"/>
      </w:pPr>
      <w:r>
        <w:separator/>
      </w:r>
    </w:p>
  </w:endnote>
  <w:endnote w:type="continuationSeparator" w:id="0">
    <w:p w14:paraId="635D360B" w14:textId="77777777" w:rsidR="00567E40" w:rsidRDefault="00567E40" w:rsidP="004C4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845244"/>
      <w:docPartObj>
        <w:docPartGallery w:val="Page Numbers (Bottom of Page)"/>
        <w:docPartUnique/>
      </w:docPartObj>
    </w:sdtPr>
    <w:sdtEndPr>
      <w:rPr>
        <w:noProof/>
      </w:rPr>
    </w:sdtEndPr>
    <w:sdtContent>
      <w:p w14:paraId="5677D9A6" w14:textId="77777777" w:rsidR="00BF55FB" w:rsidRDefault="00BF55FB">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EE5937D" w14:textId="77777777" w:rsidR="00BF55FB" w:rsidRDefault="00BF5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3B62B" w14:textId="77777777" w:rsidR="00567E40" w:rsidRDefault="00567E40" w:rsidP="004C4D13">
      <w:pPr>
        <w:spacing w:line="240" w:lineRule="auto"/>
      </w:pPr>
      <w:r>
        <w:separator/>
      </w:r>
    </w:p>
  </w:footnote>
  <w:footnote w:type="continuationSeparator" w:id="0">
    <w:p w14:paraId="7FE6E39D" w14:textId="77777777" w:rsidR="00567E40" w:rsidRDefault="00567E40" w:rsidP="004C4D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749B2" w14:textId="2AF082CA" w:rsidR="00BF55FB" w:rsidRPr="00286159" w:rsidRDefault="00BF55FB" w:rsidP="00286159">
    <w:pPr>
      <w:jc w:val="center"/>
      <w:rPr>
        <w:rStyle w:val="Strong"/>
        <w:rFonts w:cs="Arial"/>
        <w:sz w:val="32"/>
        <w:szCs w:val="32"/>
      </w:rPr>
    </w:pPr>
    <w:r w:rsidRPr="00286159">
      <w:rPr>
        <w:rStyle w:val="Strong"/>
        <w:rFonts w:cs="Arial"/>
        <w:sz w:val="32"/>
        <w:szCs w:val="32"/>
      </w:rPr>
      <w:t>The Office of Acquisition and Logistics</w:t>
    </w:r>
  </w:p>
  <w:p w14:paraId="4082F780" w14:textId="2705C331" w:rsidR="00BF55FB" w:rsidRPr="00286159" w:rsidRDefault="00BF55FB" w:rsidP="00286159">
    <w:pPr>
      <w:jc w:val="center"/>
      <w:rPr>
        <w:rStyle w:val="Strong"/>
        <w:rFonts w:cs="Arial"/>
        <w:sz w:val="32"/>
        <w:szCs w:val="32"/>
      </w:rPr>
    </w:pPr>
    <w:r w:rsidRPr="00286159">
      <w:rPr>
        <w:rStyle w:val="Strong"/>
        <w:rFonts w:cs="Arial"/>
        <w:sz w:val="32"/>
        <w:szCs w:val="32"/>
      </w:rPr>
      <w:t>Man</w:t>
    </w:r>
    <w:r>
      <w:rPr>
        <w:rStyle w:val="Strong"/>
        <w:rFonts w:cs="Arial"/>
        <w:sz w:val="32"/>
        <w:szCs w:val="32"/>
      </w:rPr>
      <w:t>agement Newsletter – 4</w:t>
    </w:r>
    <w:r w:rsidRPr="00BF55FB">
      <w:rPr>
        <w:rStyle w:val="Strong"/>
        <w:rFonts w:cs="Arial"/>
        <w:sz w:val="32"/>
        <w:szCs w:val="32"/>
        <w:vertAlign w:val="superscript"/>
      </w:rPr>
      <w:t>th</w:t>
    </w:r>
    <w:r>
      <w:rPr>
        <w:rStyle w:val="Strong"/>
        <w:rFonts w:cs="Arial"/>
        <w:sz w:val="32"/>
        <w:szCs w:val="32"/>
      </w:rPr>
      <w:t xml:space="preserve"> Quarter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24634"/>
    <w:multiLevelType w:val="hybridMultilevel"/>
    <w:tmpl w:val="2B94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E61BB"/>
    <w:multiLevelType w:val="hybridMultilevel"/>
    <w:tmpl w:val="1D581818"/>
    <w:lvl w:ilvl="0" w:tplc="ADE49C50">
      <w:start w:val="1"/>
      <w:numFmt w:val="bullet"/>
      <w:lvlText w:val=""/>
      <w:lvlJc w:val="left"/>
      <w:pPr>
        <w:tabs>
          <w:tab w:val="num" w:pos="720"/>
        </w:tabs>
        <w:ind w:left="720" w:hanging="360"/>
      </w:pPr>
      <w:rPr>
        <w:rFonts w:ascii="Symbol" w:hAnsi="Symbol" w:hint="default"/>
      </w:rPr>
    </w:lvl>
    <w:lvl w:ilvl="1" w:tplc="3168D688">
      <w:start w:val="1"/>
      <w:numFmt w:val="bullet"/>
      <w:lvlText w:val=""/>
      <w:lvlJc w:val="left"/>
      <w:pPr>
        <w:tabs>
          <w:tab w:val="num" w:pos="1440"/>
        </w:tabs>
        <w:ind w:left="1440" w:hanging="360"/>
      </w:pPr>
      <w:rPr>
        <w:rFonts w:ascii="Symbol" w:hAnsi="Symbol" w:hint="default"/>
      </w:rPr>
    </w:lvl>
    <w:lvl w:ilvl="2" w:tplc="DF762F5A">
      <w:start w:val="1"/>
      <w:numFmt w:val="bullet"/>
      <w:lvlText w:val=""/>
      <w:lvlJc w:val="left"/>
      <w:pPr>
        <w:tabs>
          <w:tab w:val="num" w:pos="2160"/>
        </w:tabs>
        <w:ind w:left="2160" w:hanging="360"/>
      </w:pPr>
      <w:rPr>
        <w:rFonts w:ascii="Symbol" w:hAnsi="Symbol" w:hint="default"/>
      </w:rPr>
    </w:lvl>
    <w:lvl w:ilvl="3" w:tplc="D97C267A">
      <w:start w:val="1"/>
      <w:numFmt w:val="bullet"/>
      <w:lvlText w:val=""/>
      <w:lvlJc w:val="left"/>
      <w:pPr>
        <w:tabs>
          <w:tab w:val="num" w:pos="2880"/>
        </w:tabs>
        <w:ind w:left="2880" w:hanging="360"/>
      </w:pPr>
      <w:rPr>
        <w:rFonts w:ascii="Symbol" w:hAnsi="Symbol" w:hint="default"/>
      </w:rPr>
    </w:lvl>
    <w:lvl w:ilvl="4" w:tplc="79228DCC">
      <w:start w:val="1"/>
      <w:numFmt w:val="bullet"/>
      <w:lvlText w:val=""/>
      <w:lvlJc w:val="left"/>
      <w:pPr>
        <w:tabs>
          <w:tab w:val="num" w:pos="3600"/>
        </w:tabs>
        <w:ind w:left="3600" w:hanging="360"/>
      </w:pPr>
      <w:rPr>
        <w:rFonts w:ascii="Symbol" w:hAnsi="Symbol" w:hint="default"/>
      </w:rPr>
    </w:lvl>
    <w:lvl w:ilvl="5" w:tplc="533C99E6">
      <w:start w:val="1"/>
      <w:numFmt w:val="bullet"/>
      <w:lvlText w:val=""/>
      <w:lvlJc w:val="left"/>
      <w:pPr>
        <w:tabs>
          <w:tab w:val="num" w:pos="4320"/>
        </w:tabs>
        <w:ind w:left="4320" w:hanging="360"/>
      </w:pPr>
      <w:rPr>
        <w:rFonts w:ascii="Symbol" w:hAnsi="Symbol" w:hint="default"/>
      </w:rPr>
    </w:lvl>
    <w:lvl w:ilvl="6" w:tplc="79F2D41C">
      <w:start w:val="1"/>
      <w:numFmt w:val="bullet"/>
      <w:lvlText w:val=""/>
      <w:lvlJc w:val="left"/>
      <w:pPr>
        <w:tabs>
          <w:tab w:val="num" w:pos="5040"/>
        </w:tabs>
        <w:ind w:left="5040" w:hanging="360"/>
      </w:pPr>
      <w:rPr>
        <w:rFonts w:ascii="Symbol" w:hAnsi="Symbol" w:hint="default"/>
      </w:rPr>
    </w:lvl>
    <w:lvl w:ilvl="7" w:tplc="B6AA4F1E">
      <w:start w:val="1"/>
      <w:numFmt w:val="bullet"/>
      <w:lvlText w:val=""/>
      <w:lvlJc w:val="left"/>
      <w:pPr>
        <w:tabs>
          <w:tab w:val="num" w:pos="5760"/>
        </w:tabs>
        <w:ind w:left="5760" w:hanging="360"/>
      </w:pPr>
      <w:rPr>
        <w:rFonts w:ascii="Symbol" w:hAnsi="Symbol" w:hint="default"/>
      </w:rPr>
    </w:lvl>
    <w:lvl w:ilvl="8" w:tplc="B6D6BBE6">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8A87127"/>
    <w:multiLevelType w:val="hybridMultilevel"/>
    <w:tmpl w:val="8EE69A7A"/>
    <w:lvl w:ilvl="0" w:tplc="AAC82F34">
      <w:start w:val="1"/>
      <w:numFmt w:val="bullet"/>
      <w:lvlText w:val=""/>
      <w:lvlJc w:val="left"/>
      <w:pPr>
        <w:tabs>
          <w:tab w:val="num" w:pos="720"/>
        </w:tabs>
        <w:ind w:left="720" w:hanging="360"/>
      </w:pPr>
      <w:rPr>
        <w:rFonts w:ascii="Symbol" w:hAnsi="Symbol" w:hint="default"/>
      </w:rPr>
    </w:lvl>
    <w:lvl w:ilvl="1" w:tplc="6C1024B6">
      <w:start w:val="1"/>
      <w:numFmt w:val="bullet"/>
      <w:lvlText w:val=""/>
      <w:lvlJc w:val="left"/>
      <w:pPr>
        <w:tabs>
          <w:tab w:val="num" w:pos="1440"/>
        </w:tabs>
        <w:ind w:left="1440" w:hanging="360"/>
      </w:pPr>
      <w:rPr>
        <w:rFonts w:ascii="Symbol" w:hAnsi="Symbol" w:hint="default"/>
      </w:rPr>
    </w:lvl>
    <w:lvl w:ilvl="2" w:tplc="BF663038">
      <w:start w:val="1"/>
      <w:numFmt w:val="bullet"/>
      <w:lvlText w:val=""/>
      <w:lvlJc w:val="left"/>
      <w:pPr>
        <w:tabs>
          <w:tab w:val="num" w:pos="2160"/>
        </w:tabs>
        <w:ind w:left="2160" w:hanging="360"/>
      </w:pPr>
      <w:rPr>
        <w:rFonts w:ascii="Symbol" w:hAnsi="Symbol" w:hint="default"/>
      </w:rPr>
    </w:lvl>
    <w:lvl w:ilvl="3" w:tplc="197C239A">
      <w:start w:val="1"/>
      <w:numFmt w:val="bullet"/>
      <w:lvlText w:val=""/>
      <w:lvlJc w:val="left"/>
      <w:pPr>
        <w:tabs>
          <w:tab w:val="num" w:pos="2880"/>
        </w:tabs>
        <w:ind w:left="2880" w:hanging="360"/>
      </w:pPr>
      <w:rPr>
        <w:rFonts w:ascii="Symbol" w:hAnsi="Symbol" w:hint="default"/>
      </w:rPr>
    </w:lvl>
    <w:lvl w:ilvl="4" w:tplc="4858EF24">
      <w:start w:val="1"/>
      <w:numFmt w:val="bullet"/>
      <w:lvlText w:val=""/>
      <w:lvlJc w:val="left"/>
      <w:pPr>
        <w:tabs>
          <w:tab w:val="num" w:pos="3600"/>
        </w:tabs>
        <w:ind w:left="3600" w:hanging="360"/>
      </w:pPr>
      <w:rPr>
        <w:rFonts w:ascii="Symbol" w:hAnsi="Symbol" w:hint="default"/>
      </w:rPr>
    </w:lvl>
    <w:lvl w:ilvl="5" w:tplc="C42A2394">
      <w:start w:val="1"/>
      <w:numFmt w:val="bullet"/>
      <w:lvlText w:val=""/>
      <w:lvlJc w:val="left"/>
      <w:pPr>
        <w:tabs>
          <w:tab w:val="num" w:pos="4320"/>
        </w:tabs>
        <w:ind w:left="4320" w:hanging="360"/>
      </w:pPr>
      <w:rPr>
        <w:rFonts w:ascii="Symbol" w:hAnsi="Symbol" w:hint="default"/>
      </w:rPr>
    </w:lvl>
    <w:lvl w:ilvl="6" w:tplc="50DEDBC4">
      <w:start w:val="1"/>
      <w:numFmt w:val="bullet"/>
      <w:lvlText w:val=""/>
      <w:lvlJc w:val="left"/>
      <w:pPr>
        <w:tabs>
          <w:tab w:val="num" w:pos="5040"/>
        </w:tabs>
        <w:ind w:left="5040" w:hanging="360"/>
      </w:pPr>
      <w:rPr>
        <w:rFonts w:ascii="Symbol" w:hAnsi="Symbol" w:hint="default"/>
      </w:rPr>
    </w:lvl>
    <w:lvl w:ilvl="7" w:tplc="8AC42956">
      <w:start w:val="1"/>
      <w:numFmt w:val="bullet"/>
      <w:lvlText w:val=""/>
      <w:lvlJc w:val="left"/>
      <w:pPr>
        <w:tabs>
          <w:tab w:val="num" w:pos="5760"/>
        </w:tabs>
        <w:ind w:left="5760" w:hanging="360"/>
      </w:pPr>
      <w:rPr>
        <w:rFonts w:ascii="Symbol" w:hAnsi="Symbol" w:hint="default"/>
      </w:rPr>
    </w:lvl>
    <w:lvl w:ilvl="8" w:tplc="4A9A6718">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EB647BC"/>
    <w:multiLevelType w:val="hybridMultilevel"/>
    <w:tmpl w:val="05701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4E3AA1"/>
    <w:multiLevelType w:val="hybridMultilevel"/>
    <w:tmpl w:val="D8D4B8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8C0448E"/>
    <w:multiLevelType w:val="hybridMultilevel"/>
    <w:tmpl w:val="99B0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85BE7"/>
    <w:multiLevelType w:val="hybridMultilevel"/>
    <w:tmpl w:val="672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12E1C"/>
    <w:multiLevelType w:val="hybridMultilevel"/>
    <w:tmpl w:val="3528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D1149"/>
    <w:multiLevelType w:val="hybridMultilevel"/>
    <w:tmpl w:val="A68AA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4"/>
  </w:num>
  <w:num w:numId="6">
    <w:abstractNumId w:val="7"/>
  </w:num>
  <w:num w:numId="7">
    <w:abstractNumId w:val="3"/>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4B"/>
    <w:rsid w:val="00002604"/>
    <w:rsid w:val="00004704"/>
    <w:rsid w:val="000054A6"/>
    <w:rsid w:val="0001106C"/>
    <w:rsid w:val="00011EB8"/>
    <w:rsid w:val="0001402E"/>
    <w:rsid w:val="000150EF"/>
    <w:rsid w:val="0001787E"/>
    <w:rsid w:val="000178D5"/>
    <w:rsid w:val="00022022"/>
    <w:rsid w:val="000223DD"/>
    <w:rsid w:val="00030A59"/>
    <w:rsid w:val="00033671"/>
    <w:rsid w:val="000361C3"/>
    <w:rsid w:val="00040338"/>
    <w:rsid w:val="0004055F"/>
    <w:rsid w:val="00040755"/>
    <w:rsid w:val="0004570F"/>
    <w:rsid w:val="00046D66"/>
    <w:rsid w:val="00047989"/>
    <w:rsid w:val="00050727"/>
    <w:rsid w:val="0005320C"/>
    <w:rsid w:val="00054CFA"/>
    <w:rsid w:val="00057F31"/>
    <w:rsid w:val="00062999"/>
    <w:rsid w:val="00077939"/>
    <w:rsid w:val="000872C6"/>
    <w:rsid w:val="00087D99"/>
    <w:rsid w:val="0009579A"/>
    <w:rsid w:val="00095E85"/>
    <w:rsid w:val="000973DB"/>
    <w:rsid w:val="000A4676"/>
    <w:rsid w:val="000B38CD"/>
    <w:rsid w:val="000B452C"/>
    <w:rsid w:val="000B69F6"/>
    <w:rsid w:val="000B7B26"/>
    <w:rsid w:val="000C420E"/>
    <w:rsid w:val="000E0F31"/>
    <w:rsid w:val="000E662E"/>
    <w:rsid w:val="000E6D65"/>
    <w:rsid w:val="000F03CE"/>
    <w:rsid w:val="000F089A"/>
    <w:rsid w:val="00102155"/>
    <w:rsid w:val="00103C13"/>
    <w:rsid w:val="0010599B"/>
    <w:rsid w:val="001177EF"/>
    <w:rsid w:val="00120663"/>
    <w:rsid w:val="00121903"/>
    <w:rsid w:val="00124656"/>
    <w:rsid w:val="00125A02"/>
    <w:rsid w:val="00133ECA"/>
    <w:rsid w:val="0014643C"/>
    <w:rsid w:val="00154A95"/>
    <w:rsid w:val="00157F4B"/>
    <w:rsid w:val="00161152"/>
    <w:rsid w:val="00163C0C"/>
    <w:rsid w:val="00164303"/>
    <w:rsid w:val="001778FE"/>
    <w:rsid w:val="00181C9A"/>
    <w:rsid w:val="00182B68"/>
    <w:rsid w:val="00186DCB"/>
    <w:rsid w:val="0019243F"/>
    <w:rsid w:val="00195D0D"/>
    <w:rsid w:val="001A04FE"/>
    <w:rsid w:val="001B6C0B"/>
    <w:rsid w:val="001B7F1E"/>
    <w:rsid w:val="001C3014"/>
    <w:rsid w:val="001C4899"/>
    <w:rsid w:val="001C5371"/>
    <w:rsid w:val="001C730B"/>
    <w:rsid w:val="001D4E74"/>
    <w:rsid w:val="001D5187"/>
    <w:rsid w:val="001D5F8D"/>
    <w:rsid w:val="001D6257"/>
    <w:rsid w:val="001D6C27"/>
    <w:rsid w:val="001D6F90"/>
    <w:rsid w:val="001E18F0"/>
    <w:rsid w:val="001E2574"/>
    <w:rsid w:val="001E46E9"/>
    <w:rsid w:val="001E6D94"/>
    <w:rsid w:val="001E7827"/>
    <w:rsid w:val="001F4B2B"/>
    <w:rsid w:val="001F7808"/>
    <w:rsid w:val="00202191"/>
    <w:rsid w:val="002041C3"/>
    <w:rsid w:val="00205673"/>
    <w:rsid w:val="0021013C"/>
    <w:rsid w:val="002130D5"/>
    <w:rsid w:val="002162FB"/>
    <w:rsid w:val="00221641"/>
    <w:rsid w:val="00222AC9"/>
    <w:rsid w:val="00223477"/>
    <w:rsid w:val="00224447"/>
    <w:rsid w:val="00224B63"/>
    <w:rsid w:val="00224E70"/>
    <w:rsid w:val="00225194"/>
    <w:rsid w:val="002255CF"/>
    <w:rsid w:val="002445C1"/>
    <w:rsid w:val="0025170E"/>
    <w:rsid w:val="00256521"/>
    <w:rsid w:val="00266A71"/>
    <w:rsid w:val="002720CF"/>
    <w:rsid w:val="00272F22"/>
    <w:rsid w:val="00274EC0"/>
    <w:rsid w:val="0027558B"/>
    <w:rsid w:val="00280D00"/>
    <w:rsid w:val="0028238A"/>
    <w:rsid w:val="00286159"/>
    <w:rsid w:val="0029054F"/>
    <w:rsid w:val="002924F0"/>
    <w:rsid w:val="00293CD1"/>
    <w:rsid w:val="002A03E4"/>
    <w:rsid w:val="002A21CD"/>
    <w:rsid w:val="002A7E98"/>
    <w:rsid w:val="002B132D"/>
    <w:rsid w:val="002B23B7"/>
    <w:rsid w:val="002B23DD"/>
    <w:rsid w:val="002B2B63"/>
    <w:rsid w:val="002B2CC4"/>
    <w:rsid w:val="002B4ADE"/>
    <w:rsid w:val="002B77F3"/>
    <w:rsid w:val="002C4367"/>
    <w:rsid w:val="002C7893"/>
    <w:rsid w:val="002D0BA4"/>
    <w:rsid w:val="002D35CD"/>
    <w:rsid w:val="002D536D"/>
    <w:rsid w:val="002D604A"/>
    <w:rsid w:val="002E7458"/>
    <w:rsid w:val="002E7A91"/>
    <w:rsid w:val="002F1801"/>
    <w:rsid w:val="002F1CBF"/>
    <w:rsid w:val="002F4F65"/>
    <w:rsid w:val="002F50FE"/>
    <w:rsid w:val="00304B06"/>
    <w:rsid w:val="00305C96"/>
    <w:rsid w:val="00316B4E"/>
    <w:rsid w:val="00325AF4"/>
    <w:rsid w:val="00331EE8"/>
    <w:rsid w:val="003326F3"/>
    <w:rsid w:val="00336E96"/>
    <w:rsid w:val="00345655"/>
    <w:rsid w:val="00346EBD"/>
    <w:rsid w:val="00347ABA"/>
    <w:rsid w:val="00353720"/>
    <w:rsid w:val="003743A6"/>
    <w:rsid w:val="00390A23"/>
    <w:rsid w:val="00396F04"/>
    <w:rsid w:val="003B34FC"/>
    <w:rsid w:val="003B5A1D"/>
    <w:rsid w:val="003B5D36"/>
    <w:rsid w:val="003C3E63"/>
    <w:rsid w:val="003D43CA"/>
    <w:rsid w:val="003D5752"/>
    <w:rsid w:val="003D5C5A"/>
    <w:rsid w:val="003E673E"/>
    <w:rsid w:val="003F2433"/>
    <w:rsid w:val="00401CA0"/>
    <w:rsid w:val="004060B1"/>
    <w:rsid w:val="00407611"/>
    <w:rsid w:val="004100ED"/>
    <w:rsid w:val="00415B21"/>
    <w:rsid w:val="00424617"/>
    <w:rsid w:val="004302AE"/>
    <w:rsid w:val="00431F93"/>
    <w:rsid w:val="00436EE6"/>
    <w:rsid w:val="00444367"/>
    <w:rsid w:val="00446542"/>
    <w:rsid w:val="004467E3"/>
    <w:rsid w:val="004621FD"/>
    <w:rsid w:val="0046788C"/>
    <w:rsid w:val="00476F79"/>
    <w:rsid w:val="00481870"/>
    <w:rsid w:val="00483192"/>
    <w:rsid w:val="0048724A"/>
    <w:rsid w:val="00490D63"/>
    <w:rsid w:val="00492034"/>
    <w:rsid w:val="004937E1"/>
    <w:rsid w:val="00495B5A"/>
    <w:rsid w:val="004A361A"/>
    <w:rsid w:val="004A36DB"/>
    <w:rsid w:val="004A6B0A"/>
    <w:rsid w:val="004A71D3"/>
    <w:rsid w:val="004B22C5"/>
    <w:rsid w:val="004C4D13"/>
    <w:rsid w:val="004C75A2"/>
    <w:rsid w:val="004D1137"/>
    <w:rsid w:val="004E6C0D"/>
    <w:rsid w:val="004F4896"/>
    <w:rsid w:val="004F5D04"/>
    <w:rsid w:val="004F6B7C"/>
    <w:rsid w:val="004F7DA3"/>
    <w:rsid w:val="005006CE"/>
    <w:rsid w:val="00501983"/>
    <w:rsid w:val="00504800"/>
    <w:rsid w:val="005123B0"/>
    <w:rsid w:val="00515783"/>
    <w:rsid w:val="00521C0A"/>
    <w:rsid w:val="00536D57"/>
    <w:rsid w:val="00537801"/>
    <w:rsid w:val="00545AFA"/>
    <w:rsid w:val="00556087"/>
    <w:rsid w:val="005635ED"/>
    <w:rsid w:val="005677C5"/>
    <w:rsid w:val="00567E40"/>
    <w:rsid w:val="00572F07"/>
    <w:rsid w:val="00590353"/>
    <w:rsid w:val="00591424"/>
    <w:rsid w:val="00594E9B"/>
    <w:rsid w:val="005A0FCF"/>
    <w:rsid w:val="005A1A72"/>
    <w:rsid w:val="005A5439"/>
    <w:rsid w:val="005A7F0E"/>
    <w:rsid w:val="005B57DF"/>
    <w:rsid w:val="005B6EA7"/>
    <w:rsid w:val="005C1707"/>
    <w:rsid w:val="005C1E6B"/>
    <w:rsid w:val="005C44F4"/>
    <w:rsid w:val="005D0FA0"/>
    <w:rsid w:val="005E1466"/>
    <w:rsid w:val="005F6E35"/>
    <w:rsid w:val="006075DF"/>
    <w:rsid w:val="00614465"/>
    <w:rsid w:val="00622AE1"/>
    <w:rsid w:val="00626B30"/>
    <w:rsid w:val="00631EA9"/>
    <w:rsid w:val="0064119E"/>
    <w:rsid w:val="00644384"/>
    <w:rsid w:val="00645B87"/>
    <w:rsid w:val="0064639F"/>
    <w:rsid w:val="0065177A"/>
    <w:rsid w:val="00652490"/>
    <w:rsid w:val="006547EE"/>
    <w:rsid w:val="00655563"/>
    <w:rsid w:val="00666EBC"/>
    <w:rsid w:val="00674977"/>
    <w:rsid w:val="00681871"/>
    <w:rsid w:val="00685014"/>
    <w:rsid w:val="0068624B"/>
    <w:rsid w:val="00686336"/>
    <w:rsid w:val="0069298E"/>
    <w:rsid w:val="00693CDD"/>
    <w:rsid w:val="00696C0F"/>
    <w:rsid w:val="006A08AC"/>
    <w:rsid w:val="006A71F2"/>
    <w:rsid w:val="006B0375"/>
    <w:rsid w:val="006B3EF9"/>
    <w:rsid w:val="006B40C3"/>
    <w:rsid w:val="006B6BC3"/>
    <w:rsid w:val="006D087B"/>
    <w:rsid w:val="006D23CC"/>
    <w:rsid w:val="006D3B0E"/>
    <w:rsid w:val="006D602A"/>
    <w:rsid w:val="006D6AF5"/>
    <w:rsid w:val="006E3E2C"/>
    <w:rsid w:val="006E4A42"/>
    <w:rsid w:val="006E77EF"/>
    <w:rsid w:val="00707B38"/>
    <w:rsid w:val="00710FE2"/>
    <w:rsid w:val="00722A8A"/>
    <w:rsid w:val="007245C7"/>
    <w:rsid w:val="00726534"/>
    <w:rsid w:val="007277DF"/>
    <w:rsid w:val="007320FF"/>
    <w:rsid w:val="007358B5"/>
    <w:rsid w:val="007358D0"/>
    <w:rsid w:val="00737A22"/>
    <w:rsid w:val="00740C13"/>
    <w:rsid w:val="00741B98"/>
    <w:rsid w:val="00745B23"/>
    <w:rsid w:val="00764B92"/>
    <w:rsid w:val="00774A1A"/>
    <w:rsid w:val="00780613"/>
    <w:rsid w:val="0078096D"/>
    <w:rsid w:val="00780D15"/>
    <w:rsid w:val="00781C27"/>
    <w:rsid w:val="00787E4C"/>
    <w:rsid w:val="007A0156"/>
    <w:rsid w:val="007A62B1"/>
    <w:rsid w:val="007A779E"/>
    <w:rsid w:val="007B35CF"/>
    <w:rsid w:val="007B6499"/>
    <w:rsid w:val="007B6C67"/>
    <w:rsid w:val="007B777C"/>
    <w:rsid w:val="007B7E30"/>
    <w:rsid w:val="007C36FC"/>
    <w:rsid w:val="007C395F"/>
    <w:rsid w:val="007C6655"/>
    <w:rsid w:val="007D229F"/>
    <w:rsid w:val="007E23B7"/>
    <w:rsid w:val="007E3A33"/>
    <w:rsid w:val="007F0865"/>
    <w:rsid w:val="007F2B23"/>
    <w:rsid w:val="007F3C6F"/>
    <w:rsid w:val="007F4068"/>
    <w:rsid w:val="00800965"/>
    <w:rsid w:val="00812776"/>
    <w:rsid w:val="00822264"/>
    <w:rsid w:val="00823582"/>
    <w:rsid w:val="00843112"/>
    <w:rsid w:val="00843AD4"/>
    <w:rsid w:val="00847BF0"/>
    <w:rsid w:val="0085194A"/>
    <w:rsid w:val="00854F17"/>
    <w:rsid w:val="00855D29"/>
    <w:rsid w:val="00856EE2"/>
    <w:rsid w:val="0087088C"/>
    <w:rsid w:val="00880000"/>
    <w:rsid w:val="00883F2A"/>
    <w:rsid w:val="00885F24"/>
    <w:rsid w:val="00893BD5"/>
    <w:rsid w:val="00894E65"/>
    <w:rsid w:val="008A3376"/>
    <w:rsid w:val="008A43A0"/>
    <w:rsid w:val="008A5E23"/>
    <w:rsid w:val="008B1FF2"/>
    <w:rsid w:val="008B246D"/>
    <w:rsid w:val="008B6146"/>
    <w:rsid w:val="008C3C0E"/>
    <w:rsid w:val="008C407D"/>
    <w:rsid w:val="008D00BF"/>
    <w:rsid w:val="008D1BB4"/>
    <w:rsid w:val="008D1E2E"/>
    <w:rsid w:val="008E0543"/>
    <w:rsid w:val="008E114B"/>
    <w:rsid w:val="008E43E7"/>
    <w:rsid w:val="008E772B"/>
    <w:rsid w:val="008F0811"/>
    <w:rsid w:val="008F5D18"/>
    <w:rsid w:val="008F5E6E"/>
    <w:rsid w:val="00900E72"/>
    <w:rsid w:val="00910625"/>
    <w:rsid w:val="00917BE8"/>
    <w:rsid w:val="0092122E"/>
    <w:rsid w:val="0092465C"/>
    <w:rsid w:val="00925EF7"/>
    <w:rsid w:val="009266E2"/>
    <w:rsid w:val="00927E87"/>
    <w:rsid w:val="00943AFF"/>
    <w:rsid w:val="009537CC"/>
    <w:rsid w:val="00961B13"/>
    <w:rsid w:val="00964D79"/>
    <w:rsid w:val="0097157F"/>
    <w:rsid w:val="00975BB7"/>
    <w:rsid w:val="009872BE"/>
    <w:rsid w:val="0099470D"/>
    <w:rsid w:val="009A0FC0"/>
    <w:rsid w:val="009A2577"/>
    <w:rsid w:val="009A51E3"/>
    <w:rsid w:val="009A5D35"/>
    <w:rsid w:val="009B16AB"/>
    <w:rsid w:val="009B541E"/>
    <w:rsid w:val="009C5051"/>
    <w:rsid w:val="009C67C6"/>
    <w:rsid w:val="009C7092"/>
    <w:rsid w:val="009E039D"/>
    <w:rsid w:val="009E13EA"/>
    <w:rsid w:val="009E3B9B"/>
    <w:rsid w:val="009E5759"/>
    <w:rsid w:val="009E756D"/>
    <w:rsid w:val="009F6EC8"/>
    <w:rsid w:val="00A045D5"/>
    <w:rsid w:val="00A04E54"/>
    <w:rsid w:val="00A06E07"/>
    <w:rsid w:val="00A11350"/>
    <w:rsid w:val="00A151A6"/>
    <w:rsid w:val="00A1533D"/>
    <w:rsid w:val="00A15EF4"/>
    <w:rsid w:val="00A20808"/>
    <w:rsid w:val="00A23CEE"/>
    <w:rsid w:val="00A2458B"/>
    <w:rsid w:val="00A251CF"/>
    <w:rsid w:val="00A27726"/>
    <w:rsid w:val="00A3429A"/>
    <w:rsid w:val="00A421F1"/>
    <w:rsid w:val="00A50405"/>
    <w:rsid w:val="00A52FC9"/>
    <w:rsid w:val="00A53E01"/>
    <w:rsid w:val="00A540CD"/>
    <w:rsid w:val="00A544A5"/>
    <w:rsid w:val="00A6077D"/>
    <w:rsid w:val="00A627A3"/>
    <w:rsid w:val="00A65861"/>
    <w:rsid w:val="00A7411E"/>
    <w:rsid w:val="00A74716"/>
    <w:rsid w:val="00A764C1"/>
    <w:rsid w:val="00A8001D"/>
    <w:rsid w:val="00A83F16"/>
    <w:rsid w:val="00A92B0D"/>
    <w:rsid w:val="00A94A3D"/>
    <w:rsid w:val="00AA1CC6"/>
    <w:rsid w:val="00AA48FA"/>
    <w:rsid w:val="00AB2971"/>
    <w:rsid w:val="00AB3D46"/>
    <w:rsid w:val="00AB5972"/>
    <w:rsid w:val="00AB79C7"/>
    <w:rsid w:val="00AC07E1"/>
    <w:rsid w:val="00AD4572"/>
    <w:rsid w:val="00AD6B95"/>
    <w:rsid w:val="00AE42E7"/>
    <w:rsid w:val="00AE4F9B"/>
    <w:rsid w:val="00AE50D9"/>
    <w:rsid w:val="00AE76D4"/>
    <w:rsid w:val="00AF0AC5"/>
    <w:rsid w:val="00AF15C1"/>
    <w:rsid w:val="00AF1B9C"/>
    <w:rsid w:val="00B14F31"/>
    <w:rsid w:val="00B2475F"/>
    <w:rsid w:val="00B253D1"/>
    <w:rsid w:val="00B27370"/>
    <w:rsid w:val="00B464F8"/>
    <w:rsid w:val="00B56D37"/>
    <w:rsid w:val="00B608CF"/>
    <w:rsid w:val="00B6113C"/>
    <w:rsid w:val="00B62743"/>
    <w:rsid w:val="00B731C5"/>
    <w:rsid w:val="00B7565F"/>
    <w:rsid w:val="00B76413"/>
    <w:rsid w:val="00B77D4B"/>
    <w:rsid w:val="00B80E9B"/>
    <w:rsid w:val="00B81C5F"/>
    <w:rsid w:val="00B85109"/>
    <w:rsid w:val="00B91955"/>
    <w:rsid w:val="00B93478"/>
    <w:rsid w:val="00B94441"/>
    <w:rsid w:val="00BA213C"/>
    <w:rsid w:val="00BA3B36"/>
    <w:rsid w:val="00BA6EC1"/>
    <w:rsid w:val="00BB3BA6"/>
    <w:rsid w:val="00BB7C33"/>
    <w:rsid w:val="00BC2BBB"/>
    <w:rsid w:val="00BC4059"/>
    <w:rsid w:val="00BD16C9"/>
    <w:rsid w:val="00BD2C59"/>
    <w:rsid w:val="00BD5F77"/>
    <w:rsid w:val="00BD656F"/>
    <w:rsid w:val="00BD6E61"/>
    <w:rsid w:val="00BF55FB"/>
    <w:rsid w:val="00C0583B"/>
    <w:rsid w:val="00C12F1E"/>
    <w:rsid w:val="00C159DF"/>
    <w:rsid w:val="00C202D8"/>
    <w:rsid w:val="00C21179"/>
    <w:rsid w:val="00C215CE"/>
    <w:rsid w:val="00C23A35"/>
    <w:rsid w:val="00C4327D"/>
    <w:rsid w:val="00C57A92"/>
    <w:rsid w:val="00C61098"/>
    <w:rsid w:val="00C62436"/>
    <w:rsid w:val="00C63454"/>
    <w:rsid w:val="00C66CE4"/>
    <w:rsid w:val="00C7245B"/>
    <w:rsid w:val="00C76584"/>
    <w:rsid w:val="00C801C6"/>
    <w:rsid w:val="00C85BC4"/>
    <w:rsid w:val="00C95F0E"/>
    <w:rsid w:val="00C96322"/>
    <w:rsid w:val="00C97282"/>
    <w:rsid w:val="00C97F1F"/>
    <w:rsid w:val="00CA08BE"/>
    <w:rsid w:val="00CA6DC5"/>
    <w:rsid w:val="00CA7ADE"/>
    <w:rsid w:val="00CB0147"/>
    <w:rsid w:val="00CB0566"/>
    <w:rsid w:val="00CB0730"/>
    <w:rsid w:val="00CB3E2A"/>
    <w:rsid w:val="00CB4A00"/>
    <w:rsid w:val="00CC14C5"/>
    <w:rsid w:val="00CC49D7"/>
    <w:rsid w:val="00CC5AE7"/>
    <w:rsid w:val="00CC754D"/>
    <w:rsid w:val="00CD0B94"/>
    <w:rsid w:val="00CD25B5"/>
    <w:rsid w:val="00CD58B7"/>
    <w:rsid w:val="00CE59DF"/>
    <w:rsid w:val="00CE6DFA"/>
    <w:rsid w:val="00CF2C90"/>
    <w:rsid w:val="00CF49B4"/>
    <w:rsid w:val="00CF4FE5"/>
    <w:rsid w:val="00CF60EB"/>
    <w:rsid w:val="00CF797E"/>
    <w:rsid w:val="00D017F9"/>
    <w:rsid w:val="00D05369"/>
    <w:rsid w:val="00D1112A"/>
    <w:rsid w:val="00D11A0D"/>
    <w:rsid w:val="00D20FC8"/>
    <w:rsid w:val="00D45760"/>
    <w:rsid w:val="00D47F5C"/>
    <w:rsid w:val="00D510E8"/>
    <w:rsid w:val="00D53AE2"/>
    <w:rsid w:val="00D54FCA"/>
    <w:rsid w:val="00D55042"/>
    <w:rsid w:val="00D60026"/>
    <w:rsid w:val="00D602B5"/>
    <w:rsid w:val="00D618ED"/>
    <w:rsid w:val="00D64BA2"/>
    <w:rsid w:val="00D70622"/>
    <w:rsid w:val="00D708F2"/>
    <w:rsid w:val="00D7138E"/>
    <w:rsid w:val="00D72812"/>
    <w:rsid w:val="00D869C9"/>
    <w:rsid w:val="00D91B77"/>
    <w:rsid w:val="00D930A1"/>
    <w:rsid w:val="00D97BF6"/>
    <w:rsid w:val="00DA64C0"/>
    <w:rsid w:val="00DB30D7"/>
    <w:rsid w:val="00DB5C06"/>
    <w:rsid w:val="00DD176E"/>
    <w:rsid w:val="00DD2E53"/>
    <w:rsid w:val="00DD73DE"/>
    <w:rsid w:val="00DE08F6"/>
    <w:rsid w:val="00DE33A6"/>
    <w:rsid w:val="00DF19E5"/>
    <w:rsid w:val="00DF1B0D"/>
    <w:rsid w:val="00DF1F1C"/>
    <w:rsid w:val="00E0070D"/>
    <w:rsid w:val="00E05736"/>
    <w:rsid w:val="00E10A86"/>
    <w:rsid w:val="00E2565C"/>
    <w:rsid w:val="00E25F52"/>
    <w:rsid w:val="00E26E64"/>
    <w:rsid w:val="00E27CA2"/>
    <w:rsid w:val="00E33222"/>
    <w:rsid w:val="00E3529F"/>
    <w:rsid w:val="00E40216"/>
    <w:rsid w:val="00E406FA"/>
    <w:rsid w:val="00E41C78"/>
    <w:rsid w:val="00E45552"/>
    <w:rsid w:val="00E47470"/>
    <w:rsid w:val="00E54FA6"/>
    <w:rsid w:val="00E60476"/>
    <w:rsid w:val="00E65786"/>
    <w:rsid w:val="00E71516"/>
    <w:rsid w:val="00E7761A"/>
    <w:rsid w:val="00E85557"/>
    <w:rsid w:val="00E868F6"/>
    <w:rsid w:val="00E87225"/>
    <w:rsid w:val="00E9021B"/>
    <w:rsid w:val="00E909D6"/>
    <w:rsid w:val="00E911F6"/>
    <w:rsid w:val="00EA0403"/>
    <w:rsid w:val="00EA6B3A"/>
    <w:rsid w:val="00EB24BF"/>
    <w:rsid w:val="00EB4D2A"/>
    <w:rsid w:val="00EB58E3"/>
    <w:rsid w:val="00EC0AD2"/>
    <w:rsid w:val="00EC0E19"/>
    <w:rsid w:val="00EC56BF"/>
    <w:rsid w:val="00ED5F67"/>
    <w:rsid w:val="00EE3010"/>
    <w:rsid w:val="00F01517"/>
    <w:rsid w:val="00F10DB8"/>
    <w:rsid w:val="00F11480"/>
    <w:rsid w:val="00F14A6B"/>
    <w:rsid w:val="00F16B98"/>
    <w:rsid w:val="00F20C0F"/>
    <w:rsid w:val="00F276F1"/>
    <w:rsid w:val="00F364AA"/>
    <w:rsid w:val="00F419AD"/>
    <w:rsid w:val="00F42F2A"/>
    <w:rsid w:val="00F43FDC"/>
    <w:rsid w:val="00F44AB6"/>
    <w:rsid w:val="00F476C0"/>
    <w:rsid w:val="00F51FC6"/>
    <w:rsid w:val="00F537BE"/>
    <w:rsid w:val="00F60880"/>
    <w:rsid w:val="00F6334C"/>
    <w:rsid w:val="00F64387"/>
    <w:rsid w:val="00F74D8D"/>
    <w:rsid w:val="00F7607F"/>
    <w:rsid w:val="00F7638E"/>
    <w:rsid w:val="00F766C2"/>
    <w:rsid w:val="00F81B63"/>
    <w:rsid w:val="00F8345C"/>
    <w:rsid w:val="00F84A23"/>
    <w:rsid w:val="00F8658C"/>
    <w:rsid w:val="00F94A4D"/>
    <w:rsid w:val="00FA286A"/>
    <w:rsid w:val="00FA309E"/>
    <w:rsid w:val="00FA5C92"/>
    <w:rsid w:val="00FC2C95"/>
    <w:rsid w:val="00FC4128"/>
    <w:rsid w:val="00FC4340"/>
    <w:rsid w:val="00FC7791"/>
    <w:rsid w:val="00FE1B98"/>
    <w:rsid w:val="00FF1145"/>
    <w:rsid w:val="00FF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6DA4E"/>
  <w15:chartTrackingRefBased/>
  <w15:docId w15:val="{FBB7FDD2-BE49-432E-8B65-9436624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32D"/>
    <w:pPr>
      <w:spacing w:after="0"/>
    </w:pPr>
    <w:rPr>
      <w:rFonts w:ascii="Arial" w:hAnsi="Arial"/>
      <w:sz w:val="24"/>
    </w:rPr>
  </w:style>
  <w:style w:type="paragraph" w:styleId="Heading1">
    <w:name w:val="heading 1"/>
    <w:basedOn w:val="Normal"/>
    <w:next w:val="Normal"/>
    <w:link w:val="Heading1Char"/>
    <w:uiPriority w:val="9"/>
    <w:qFormat/>
    <w:rsid w:val="00C0583B"/>
    <w:pPr>
      <w:spacing w:before="480" w:line="276" w:lineRule="auto"/>
      <w:contextualSpacing/>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66C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6C6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83B"/>
    <w:rPr>
      <w:rFonts w:ascii="Arial" w:eastAsiaTheme="majorEastAsia" w:hAnsi="Arial" w:cstheme="majorBidi"/>
      <w:b/>
      <w:bCs/>
      <w:sz w:val="32"/>
      <w:szCs w:val="28"/>
    </w:rPr>
  </w:style>
  <w:style w:type="character" w:styleId="Hyperlink">
    <w:name w:val="Hyperlink"/>
    <w:basedOn w:val="DefaultParagraphFont"/>
    <w:uiPriority w:val="99"/>
    <w:unhideWhenUsed/>
    <w:rsid w:val="00157F4B"/>
    <w:rPr>
      <w:color w:val="0563C1" w:themeColor="hyperlink"/>
      <w:u w:val="single"/>
    </w:rPr>
  </w:style>
  <w:style w:type="paragraph" w:styleId="ListParagraph">
    <w:name w:val="List Paragraph"/>
    <w:basedOn w:val="Normal"/>
    <w:uiPriority w:val="34"/>
    <w:qFormat/>
    <w:rsid w:val="00157F4B"/>
    <w:pPr>
      <w:spacing w:line="240" w:lineRule="auto"/>
      <w:ind w:left="720"/>
      <w:contextualSpacing/>
    </w:pPr>
    <w:rPr>
      <w:rFonts w:eastAsiaTheme="minorEastAsia"/>
      <w:szCs w:val="24"/>
    </w:rPr>
  </w:style>
  <w:style w:type="paragraph" w:styleId="NormalWeb">
    <w:name w:val="Normal (Web)"/>
    <w:basedOn w:val="Normal"/>
    <w:uiPriority w:val="99"/>
    <w:unhideWhenUsed/>
    <w:rsid w:val="004C4D13"/>
    <w:pPr>
      <w:spacing w:before="100" w:beforeAutospacing="1" w:after="100" w:afterAutospacing="1" w:line="240" w:lineRule="auto"/>
    </w:pPr>
    <w:rPr>
      <w:rFonts w:ascii="Times New Roman" w:eastAsia="Calibri" w:hAnsi="Times New Roman" w:cs="Times New Roman"/>
      <w:szCs w:val="24"/>
    </w:rPr>
  </w:style>
  <w:style w:type="paragraph" w:styleId="Header">
    <w:name w:val="header"/>
    <w:basedOn w:val="Normal"/>
    <w:link w:val="HeaderChar"/>
    <w:uiPriority w:val="99"/>
    <w:unhideWhenUsed/>
    <w:rsid w:val="004C4D13"/>
    <w:pPr>
      <w:tabs>
        <w:tab w:val="center" w:pos="4680"/>
        <w:tab w:val="right" w:pos="9360"/>
      </w:tabs>
      <w:spacing w:line="240" w:lineRule="auto"/>
    </w:pPr>
  </w:style>
  <w:style w:type="character" w:customStyle="1" w:styleId="HeaderChar">
    <w:name w:val="Header Char"/>
    <w:basedOn w:val="DefaultParagraphFont"/>
    <w:link w:val="Header"/>
    <w:uiPriority w:val="99"/>
    <w:rsid w:val="004C4D13"/>
  </w:style>
  <w:style w:type="paragraph" w:styleId="Footer">
    <w:name w:val="footer"/>
    <w:basedOn w:val="Normal"/>
    <w:link w:val="FooterChar"/>
    <w:uiPriority w:val="99"/>
    <w:unhideWhenUsed/>
    <w:rsid w:val="004C4D13"/>
    <w:pPr>
      <w:tabs>
        <w:tab w:val="center" w:pos="4680"/>
        <w:tab w:val="right" w:pos="9360"/>
      </w:tabs>
      <w:spacing w:line="240" w:lineRule="auto"/>
    </w:pPr>
  </w:style>
  <w:style w:type="character" w:customStyle="1" w:styleId="FooterChar">
    <w:name w:val="Footer Char"/>
    <w:basedOn w:val="DefaultParagraphFont"/>
    <w:link w:val="Footer"/>
    <w:uiPriority w:val="99"/>
    <w:rsid w:val="004C4D13"/>
  </w:style>
  <w:style w:type="character" w:styleId="FollowedHyperlink">
    <w:name w:val="FollowedHyperlink"/>
    <w:basedOn w:val="DefaultParagraphFont"/>
    <w:uiPriority w:val="99"/>
    <w:semiHidden/>
    <w:unhideWhenUsed/>
    <w:rsid w:val="00B76413"/>
    <w:rPr>
      <w:color w:val="954F72" w:themeColor="followedHyperlink"/>
      <w:u w:val="single"/>
    </w:rPr>
  </w:style>
  <w:style w:type="paragraph" w:styleId="BalloonText">
    <w:name w:val="Balloon Text"/>
    <w:basedOn w:val="Normal"/>
    <w:link w:val="BalloonTextChar"/>
    <w:uiPriority w:val="99"/>
    <w:semiHidden/>
    <w:unhideWhenUsed/>
    <w:rsid w:val="00CD0B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94"/>
    <w:rPr>
      <w:rFonts w:ascii="Segoe UI" w:hAnsi="Segoe UI" w:cs="Segoe UI"/>
      <w:sz w:val="18"/>
      <w:szCs w:val="18"/>
    </w:rPr>
  </w:style>
  <w:style w:type="paragraph" w:styleId="CommentText">
    <w:name w:val="annotation text"/>
    <w:basedOn w:val="Normal"/>
    <w:link w:val="CommentTextChar"/>
    <w:uiPriority w:val="99"/>
    <w:semiHidden/>
    <w:unhideWhenUsed/>
    <w:rsid w:val="00EB4D2A"/>
    <w:pPr>
      <w:spacing w:line="240" w:lineRule="auto"/>
    </w:pPr>
    <w:rPr>
      <w:sz w:val="20"/>
      <w:szCs w:val="20"/>
    </w:rPr>
  </w:style>
  <w:style w:type="character" w:customStyle="1" w:styleId="CommentTextChar">
    <w:name w:val="Comment Text Char"/>
    <w:basedOn w:val="DefaultParagraphFont"/>
    <w:link w:val="CommentText"/>
    <w:uiPriority w:val="99"/>
    <w:semiHidden/>
    <w:rsid w:val="00EB4D2A"/>
    <w:rPr>
      <w:sz w:val="20"/>
      <w:szCs w:val="20"/>
    </w:rPr>
  </w:style>
  <w:style w:type="character" w:styleId="Strong">
    <w:name w:val="Strong"/>
    <w:basedOn w:val="DefaultParagraphFont"/>
    <w:uiPriority w:val="22"/>
    <w:qFormat/>
    <w:rsid w:val="00943AFF"/>
    <w:rPr>
      <w:b/>
      <w:bCs/>
    </w:rPr>
  </w:style>
  <w:style w:type="character" w:customStyle="1" w:styleId="Heading3Char">
    <w:name w:val="Heading 3 Char"/>
    <w:basedOn w:val="DefaultParagraphFont"/>
    <w:link w:val="Heading3"/>
    <w:uiPriority w:val="9"/>
    <w:semiHidden/>
    <w:rsid w:val="007B6C67"/>
    <w:rPr>
      <w:rFonts w:asciiTheme="majorHAnsi" w:eastAsiaTheme="majorEastAsia" w:hAnsiTheme="majorHAnsi" w:cstheme="majorBidi"/>
      <w:color w:val="1F4D78" w:themeColor="accent1" w:themeShade="7F"/>
      <w:sz w:val="24"/>
      <w:szCs w:val="24"/>
    </w:rPr>
  </w:style>
  <w:style w:type="character" w:customStyle="1" w:styleId="amendmentparttext">
    <w:name w:val="amendment_part_text"/>
    <w:basedOn w:val="DefaultParagraphFont"/>
    <w:rsid w:val="007B6C67"/>
  </w:style>
  <w:style w:type="character" w:styleId="IntenseReference">
    <w:name w:val="Intense Reference"/>
    <w:basedOn w:val="DefaultParagraphFont"/>
    <w:uiPriority w:val="32"/>
    <w:qFormat/>
    <w:rsid w:val="00C0583B"/>
    <w:rPr>
      <w:rFonts w:ascii="Arial" w:hAnsi="Arial"/>
      <w:b/>
      <w:bCs/>
      <w:caps w:val="0"/>
      <w:smallCaps w:val="0"/>
      <w:color w:val="auto"/>
      <w:spacing w:val="5"/>
      <w:sz w:val="24"/>
      <w:u w:val="single"/>
    </w:rPr>
  </w:style>
  <w:style w:type="paragraph" w:customStyle="1" w:styleId="Default">
    <w:name w:val="Default"/>
    <w:rsid w:val="007C66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66CE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E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0F31"/>
    <w:rPr>
      <w:i/>
      <w:iCs/>
    </w:rPr>
  </w:style>
  <w:style w:type="paragraph" w:styleId="Revision">
    <w:name w:val="Revision"/>
    <w:hidden/>
    <w:uiPriority w:val="99"/>
    <w:semiHidden/>
    <w:rsid w:val="00DB5C06"/>
    <w:pPr>
      <w:spacing w:after="0" w:line="240" w:lineRule="auto"/>
    </w:pPr>
    <w:rPr>
      <w:rFonts w:ascii="Arial" w:hAnsi="Arial"/>
      <w:sz w:val="24"/>
    </w:rPr>
  </w:style>
  <w:style w:type="character" w:customStyle="1" w:styleId="Mention1">
    <w:name w:val="Mention1"/>
    <w:basedOn w:val="DefaultParagraphFont"/>
    <w:uiPriority w:val="99"/>
    <w:semiHidden/>
    <w:unhideWhenUsed/>
    <w:rsid w:val="007358B5"/>
    <w:rPr>
      <w:color w:val="2B579A"/>
      <w:shd w:val="clear" w:color="auto" w:fill="E6E6E6"/>
    </w:rPr>
  </w:style>
  <w:style w:type="table" w:styleId="GridTable1Light">
    <w:name w:val="Grid Table 1 Light"/>
    <w:basedOn w:val="TableNormal"/>
    <w:uiPriority w:val="46"/>
    <w:rsid w:val="009B16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B0566"/>
    <w:rPr>
      <w:color w:val="808080"/>
      <w:shd w:val="clear" w:color="auto" w:fill="E6E6E6"/>
    </w:rPr>
  </w:style>
  <w:style w:type="character" w:styleId="IntenseEmphasis">
    <w:name w:val="Intense Emphasis"/>
    <w:basedOn w:val="DefaultParagraphFont"/>
    <w:uiPriority w:val="21"/>
    <w:qFormat/>
    <w:rsid w:val="0025170E"/>
    <w:rPr>
      <w:i/>
      <w:iCs/>
      <w:color w:val="5B9BD5" w:themeColor="accent1"/>
    </w:rPr>
  </w:style>
  <w:style w:type="paragraph" w:styleId="FootnoteText">
    <w:name w:val="footnote text"/>
    <w:basedOn w:val="Normal"/>
    <w:link w:val="FootnoteTextChar"/>
    <w:uiPriority w:val="99"/>
    <w:semiHidden/>
    <w:unhideWhenUsed/>
    <w:rsid w:val="0027558B"/>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7558B"/>
    <w:rPr>
      <w:sz w:val="20"/>
      <w:szCs w:val="20"/>
    </w:rPr>
  </w:style>
  <w:style w:type="character" w:styleId="FootnoteReference">
    <w:name w:val="footnote reference"/>
    <w:basedOn w:val="DefaultParagraphFont"/>
    <w:semiHidden/>
    <w:unhideWhenUsed/>
    <w:rsid w:val="0027558B"/>
    <w:rPr>
      <w:vertAlign w:val="superscript"/>
    </w:rPr>
  </w:style>
  <w:style w:type="character" w:styleId="CommentReference">
    <w:name w:val="annotation reference"/>
    <w:basedOn w:val="DefaultParagraphFont"/>
    <w:uiPriority w:val="99"/>
    <w:semiHidden/>
    <w:unhideWhenUsed/>
    <w:rsid w:val="00E26E64"/>
    <w:rPr>
      <w:sz w:val="16"/>
      <w:szCs w:val="16"/>
    </w:rPr>
  </w:style>
  <w:style w:type="paragraph" w:styleId="CommentSubject">
    <w:name w:val="annotation subject"/>
    <w:basedOn w:val="CommentText"/>
    <w:next w:val="CommentText"/>
    <w:link w:val="CommentSubjectChar"/>
    <w:uiPriority w:val="99"/>
    <w:semiHidden/>
    <w:unhideWhenUsed/>
    <w:rsid w:val="00E26E64"/>
    <w:rPr>
      <w:b/>
      <w:bCs/>
    </w:rPr>
  </w:style>
  <w:style w:type="character" w:customStyle="1" w:styleId="CommentSubjectChar">
    <w:name w:val="Comment Subject Char"/>
    <w:basedOn w:val="CommentTextChar"/>
    <w:link w:val="CommentSubject"/>
    <w:uiPriority w:val="99"/>
    <w:semiHidden/>
    <w:rsid w:val="00E26E64"/>
    <w:rPr>
      <w:rFonts w:ascii="Arial" w:hAnsi="Arial"/>
      <w:b/>
      <w:bCs/>
      <w:sz w:val="20"/>
      <w:szCs w:val="20"/>
    </w:rPr>
  </w:style>
  <w:style w:type="paragraph" w:customStyle="1" w:styleId="p">
    <w:name w:val="p"/>
    <w:basedOn w:val="Normal"/>
    <w:rsid w:val="00BF55FB"/>
    <w:pPr>
      <w:spacing w:before="100" w:beforeAutospacing="1" w:after="100" w:afterAutospacing="1" w:line="240" w:lineRule="auto"/>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3482">
      <w:bodyDiv w:val="1"/>
      <w:marLeft w:val="0"/>
      <w:marRight w:val="0"/>
      <w:marTop w:val="0"/>
      <w:marBottom w:val="0"/>
      <w:divBdr>
        <w:top w:val="none" w:sz="0" w:space="0" w:color="auto"/>
        <w:left w:val="none" w:sz="0" w:space="0" w:color="auto"/>
        <w:bottom w:val="none" w:sz="0" w:space="0" w:color="auto"/>
        <w:right w:val="none" w:sz="0" w:space="0" w:color="auto"/>
      </w:divBdr>
    </w:div>
    <w:div w:id="96754636">
      <w:bodyDiv w:val="1"/>
      <w:marLeft w:val="0"/>
      <w:marRight w:val="0"/>
      <w:marTop w:val="0"/>
      <w:marBottom w:val="0"/>
      <w:divBdr>
        <w:top w:val="none" w:sz="0" w:space="0" w:color="auto"/>
        <w:left w:val="none" w:sz="0" w:space="0" w:color="auto"/>
        <w:bottom w:val="none" w:sz="0" w:space="0" w:color="auto"/>
        <w:right w:val="none" w:sz="0" w:space="0" w:color="auto"/>
      </w:divBdr>
    </w:div>
    <w:div w:id="111480905">
      <w:bodyDiv w:val="1"/>
      <w:marLeft w:val="0"/>
      <w:marRight w:val="0"/>
      <w:marTop w:val="0"/>
      <w:marBottom w:val="0"/>
      <w:divBdr>
        <w:top w:val="none" w:sz="0" w:space="0" w:color="auto"/>
        <w:left w:val="none" w:sz="0" w:space="0" w:color="auto"/>
        <w:bottom w:val="none" w:sz="0" w:space="0" w:color="auto"/>
        <w:right w:val="none" w:sz="0" w:space="0" w:color="auto"/>
      </w:divBdr>
    </w:div>
    <w:div w:id="124589635">
      <w:bodyDiv w:val="1"/>
      <w:marLeft w:val="0"/>
      <w:marRight w:val="0"/>
      <w:marTop w:val="0"/>
      <w:marBottom w:val="0"/>
      <w:divBdr>
        <w:top w:val="none" w:sz="0" w:space="0" w:color="auto"/>
        <w:left w:val="none" w:sz="0" w:space="0" w:color="auto"/>
        <w:bottom w:val="none" w:sz="0" w:space="0" w:color="auto"/>
        <w:right w:val="none" w:sz="0" w:space="0" w:color="auto"/>
      </w:divBdr>
    </w:div>
    <w:div w:id="136996455">
      <w:bodyDiv w:val="1"/>
      <w:marLeft w:val="0"/>
      <w:marRight w:val="0"/>
      <w:marTop w:val="0"/>
      <w:marBottom w:val="0"/>
      <w:divBdr>
        <w:top w:val="none" w:sz="0" w:space="0" w:color="auto"/>
        <w:left w:val="none" w:sz="0" w:space="0" w:color="auto"/>
        <w:bottom w:val="none" w:sz="0" w:space="0" w:color="auto"/>
        <w:right w:val="none" w:sz="0" w:space="0" w:color="auto"/>
      </w:divBdr>
    </w:div>
    <w:div w:id="163980428">
      <w:bodyDiv w:val="1"/>
      <w:marLeft w:val="0"/>
      <w:marRight w:val="0"/>
      <w:marTop w:val="0"/>
      <w:marBottom w:val="0"/>
      <w:divBdr>
        <w:top w:val="none" w:sz="0" w:space="0" w:color="auto"/>
        <w:left w:val="none" w:sz="0" w:space="0" w:color="auto"/>
        <w:bottom w:val="none" w:sz="0" w:space="0" w:color="auto"/>
        <w:right w:val="none" w:sz="0" w:space="0" w:color="auto"/>
      </w:divBdr>
    </w:div>
    <w:div w:id="210187870">
      <w:bodyDiv w:val="1"/>
      <w:marLeft w:val="0"/>
      <w:marRight w:val="0"/>
      <w:marTop w:val="0"/>
      <w:marBottom w:val="0"/>
      <w:divBdr>
        <w:top w:val="none" w:sz="0" w:space="0" w:color="auto"/>
        <w:left w:val="none" w:sz="0" w:space="0" w:color="auto"/>
        <w:bottom w:val="none" w:sz="0" w:space="0" w:color="auto"/>
        <w:right w:val="none" w:sz="0" w:space="0" w:color="auto"/>
      </w:divBdr>
    </w:div>
    <w:div w:id="226958295">
      <w:bodyDiv w:val="1"/>
      <w:marLeft w:val="0"/>
      <w:marRight w:val="0"/>
      <w:marTop w:val="0"/>
      <w:marBottom w:val="0"/>
      <w:divBdr>
        <w:top w:val="none" w:sz="0" w:space="0" w:color="auto"/>
        <w:left w:val="none" w:sz="0" w:space="0" w:color="auto"/>
        <w:bottom w:val="none" w:sz="0" w:space="0" w:color="auto"/>
        <w:right w:val="none" w:sz="0" w:space="0" w:color="auto"/>
      </w:divBdr>
    </w:div>
    <w:div w:id="287325230">
      <w:bodyDiv w:val="1"/>
      <w:marLeft w:val="0"/>
      <w:marRight w:val="0"/>
      <w:marTop w:val="0"/>
      <w:marBottom w:val="0"/>
      <w:divBdr>
        <w:top w:val="none" w:sz="0" w:space="0" w:color="auto"/>
        <w:left w:val="none" w:sz="0" w:space="0" w:color="auto"/>
        <w:bottom w:val="none" w:sz="0" w:space="0" w:color="auto"/>
        <w:right w:val="none" w:sz="0" w:space="0" w:color="auto"/>
      </w:divBdr>
    </w:div>
    <w:div w:id="307176211">
      <w:bodyDiv w:val="1"/>
      <w:marLeft w:val="0"/>
      <w:marRight w:val="0"/>
      <w:marTop w:val="0"/>
      <w:marBottom w:val="0"/>
      <w:divBdr>
        <w:top w:val="none" w:sz="0" w:space="0" w:color="auto"/>
        <w:left w:val="none" w:sz="0" w:space="0" w:color="auto"/>
        <w:bottom w:val="none" w:sz="0" w:space="0" w:color="auto"/>
        <w:right w:val="none" w:sz="0" w:space="0" w:color="auto"/>
      </w:divBdr>
    </w:div>
    <w:div w:id="327487898">
      <w:bodyDiv w:val="1"/>
      <w:marLeft w:val="0"/>
      <w:marRight w:val="0"/>
      <w:marTop w:val="0"/>
      <w:marBottom w:val="0"/>
      <w:divBdr>
        <w:top w:val="none" w:sz="0" w:space="0" w:color="auto"/>
        <w:left w:val="none" w:sz="0" w:space="0" w:color="auto"/>
        <w:bottom w:val="none" w:sz="0" w:space="0" w:color="auto"/>
        <w:right w:val="none" w:sz="0" w:space="0" w:color="auto"/>
      </w:divBdr>
    </w:div>
    <w:div w:id="384793812">
      <w:bodyDiv w:val="1"/>
      <w:marLeft w:val="0"/>
      <w:marRight w:val="0"/>
      <w:marTop w:val="0"/>
      <w:marBottom w:val="0"/>
      <w:divBdr>
        <w:top w:val="none" w:sz="0" w:space="0" w:color="auto"/>
        <w:left w:val="none" w:sz="0" w:space="0" w:color="auto"/>
        <w:bottom w:val="none" w:sz="0" w:space="0" w:color="auto"/>
        <w:right w:val="none" w:sz="0" w:space="0" w:color="auto"/>
      </w:divBdr>
    </w:div>
    <w:div w:id="443502530">
      <w:bodyDiv w:val="1"/>
      <w:marLeft w:val="0"/>
      <w:marRight w:val="0"/>
      <w:marTop w:val="0"/>
      <w:marBottom w:val="0"/>
      <w:divBdr>
        <w:top w:val="none" w:sz="0" w:space="0" w:color="auto"/>
        <w:left w:val="none" w:sz="0" w:space="0" w:color="auto"/>
        <w:bottom w:val="none" w:sz="0" w:space="0" w:color="auto"/>
        <w:right w:val="none" w:sz="0" w:space="0" w:color="auto"/>
      </w:divBdr>
    </w:div>
    <w:div w:id="478692958">
      <w:bodyDiv w:val="1"/>
      <w:marLeft w:val="0"/>
      <w:marRight w:val="0"/>
      <w:marTop w:val="0"/>
      <w:marBottom w:val="0"/>
      <w:divBdr>
        <w:top w:val="none" w:sz="0" w:space="0" w:color="auto"/>
        <w:left w:val="none" w:sz="0" w:space="0" w:color="auto"/>
        <w:bottom w:val="none" w:sz="0" w:space="0" w:color="auto"/>
        <w:right w:val="none" w:sz="0" w:space="0" w:color="auto"/>
      </w:divBdr>
    </w:div>
    <w:div w:id="500586587">
      <w:bodyDiv w:val="1"/>
      <w:marLeft w:val="0"/>
      <w:marRight w:val="0"/>
      <w:marTop w:val="0"/>
      <w:marBottom w:val="0"/>
      <w:divBdr>
        <w:top w:val="none" w:sz="0" w:space="0" w:color="auto"/>
        <w:left w:val="none" w:sz="0" w:space="0" w:color="auto"/>
        <w:bottom w:val="none" w:sz="0" w:space="0" w:color="auto"/>
        <w:right w:val="none" w:sz="0" w:space="0" w:color="auto"/>
      </w:divBdr>
    </w:div>
    <w:div w:id="531725199">
      <w:bodyDiv w:val="1"/>
      <w:marLeft w:val="0"/>
      <w:marRight w:val="0"/>
      <w:marTop w:val="0"/>
      <w:marBottom w:val="0"/>
      <w:divBdr>
        <w:top w:val="none" w:sz="0" w:space="0" w:color="auto"/>
        <w:left w:val="none" w:sz="0" w:space="0" w:color="auto"/>
        <w:bottom w:val="none" w:sz="0" w:space="0" w:color="auto"/>
        <w:right w:val="none" w:sz="0" w:space="0" w:color="auto"/>
      </w:divBdr>
    </w:div>
    <w:div w:id="614095581">
      <w:bodyDiv w:val="1"/>
      <w:marLeft w:val="0"/>
      <w:marRight w:val="0"/>
      <w:marTop w:val="0"/>
      <w:marBottom w:val="0"/>
      <w:divBdr>
        <w:top w:val="none" w:sz="0" w:space="0" w:color="auto"/>
        <w:left w:val="none" w:sz="0" w:space="0" w:color="auto"/>
        <w:bottom w:val="none" w:sz="0" w:space="0" w:color="auto"/>
        <w:right w:val="none" w:sz="0" w:space="0" w:color="auto"/>
      </w:divBdr>
    </w:div>
    <w:div w:id="633752947">
      <w:bodyDiv w:val="1"/>
      <w:marLeft w:val="0"/>
      <w:marRight w:val="0"/>
      <w:marTop w:val="0"/>
      <w:marBottom w:val="0"/>
      <w:divBdr>
        <w:top w:val="none" w:sz="0" w:space="0" w:color="auto"/>
        <w:left w:val="none" w:sz="0" w:space="0" w:color="auto"/>
        <w:bottom w:val="none" w:sz="0" w:space="0" w:color="auto"/>
        <w:right w:val="none" w:sz="0" w:space="0" w:color="auto"/>
      </w:divBdr>
    </w:div>
    <w:div w:id="676926939">
      <w:bodyDiv w:val="1"/>
      <w:marLeft w:val="0"/>
      <w:marRight w:val="0"/>
      <w:marTop w:val="0"/>
      <w:marBottom w:val="0"/>
      <w:divBdr>
        <w:top w:val="none" w:sz="0" w:space="0" w:color="auto"/>
        <w:left w:val="none" w:sz="0" w:space="0" w:color="auto"/>
        <w:bottom w:val="none" w:sz="0" w:space="0" w:color="auto"/>
        <w:right w:val="none" w:sz="0" w:space="0" w:color="auto"/>
      </w:divBdr>
    </w:div>
    <w:div w:id="756365057">
      <w:bodyDiv w:val="1"/>
      <w:marLeft w:val="0"/>
      <w:marRight w:val="0"/>
      <w:marTop w:val="0"/>
      <w:marBottom w:val="0"/>
      <w:divBdr>
        <w:top w:val="none" w:sz="0" w:space="0" w:color="auto"/>
        <w:left w:val="none" w:sz="0" w:space="0" w:color="auto"/>
        <w:bottom w:val="none" w:sz="0" w:space="0" w:color="auto"/>
        <w:right w:val="none" w:sz="0" w:space="0" w:color="auto"/>
      </w:divBdr>
    </w:div>
    <w:div w:id="798647142">
      <w:bodyDiv w:val="1"/>
      <w:marLeft w:val="0"/>
      <w:marRight w:val="0"/>
      <w:marTop w:val="0"/>
      <w:marBottom w:val="0"/>
      <w:divBdr>
        <w:top w:val="none" w:sz="0" w:space="0" w:color="auto"/>
        <w:left w:val="none" w:sz="0" w:space="0" w:color="auto"/>
        <w:bottom w:val="none" w:sz="0" w:space="0" w:color="auto"/>
        <w:right w:val="none" w:sz="0" w:space="0" w:color="auto"/>
      </w:divBdr>
    </w:div>
    <w:div w:id="807749941">
      <w:bodyDiv w:val="1"/>
      <w:marLeft w:val="0"/>
      <w:marRight w:val="0"/>
      <w:marTop w:val="0"/>
      <w:marBottom w:val="0"/>
      <w:divBdr>
        <w:top w:val="none" w:sz="0" w:space="0" w:color="auto"/>
        <w:left w:val="none" w:sz="0" w:space="0" w:color="auto"/>
        <w:bottom w:val="none" w:sz="0" w:space="0" w:color="auto"/>
        <w:right w:val="none" w:sz="0" w:space="0" w:color="auto"/>
      </w:divBdr>
    </w:div>
    <w:div w:id="851335452">
      <w:bodyDiv w:val="1"/>
      <w:marLeft w:val="0"/>
      <w:marRight w:val="0"/>
      <w:marTop w:val="0"/>
      <w:marBottom w:val="0"/>
      <w:divBdr>
        <w:top w:val="none" w:sz="0" w:space="0" w:color="auto"/>
        <w:left w:val="none" w:sz="0" w:space="0" w:color="auto"/>
        <w:bottom w:val="none" w:sz="0" w:space="0" w:color="auto"/>
        <w:right w:val="none" w:sz="0" w:space="0" w:color="auto"/>
      </w:divBdr>
    </w:div>
    <w:div w:id="864372142">
      <w:bodyDiv w:val="1"/>
      <w:marLeft w:val="0"/>
      <w:marRight w:val="0"/>
      <w:marTop w:val="0"/>
      <w:marBottom w:val="0"/>
      <w:divBdr>
        <w:top w:val="none" w:sz="0" w:space="0" w:color="auto"/>
        <w:left w:val="none" w:sz="0" w:space="0" w:color="auto"/>
        <w:bottom w:val="none" w:sz="0" w:space="0" w:color="auto"/>
        <w:right w:val="none" w:sz="0" w:space="0" w:color="auto"/>
      </w:divBdr>
    </w:div>
    <w:div w:id="877276491">
      <w:bodyDiv w:val="1"/>
      <w:marLeft w:val="0"/>
      <w:marRight w:val="0"/>
      <w:marTop w:val="0"/>
      <w:marBottom w:val="0"/>
      <w:divBdr>
        <w:top w:val="none" w:sz="0" w:space="0" w:color="auto"/>
        <w:left w:val="none" w:sz="0" w:space="0" w:color="auto"/>
        <w:bottom w:val="none" w:sz="0" w:space="0" w:color="auto"/>
        <w:right w:val="none" w:sz="0" w:space="0" w:color="auto"/>
      </w:divBdr>
    </w:div>
    <w:div w:id="898829500">
      <w:bodyDiv w:val="1"/>
      <w:marLeft w:val="0"/>
      <w:marRight w:val="0"/>
      <w:marTop w:val="0"/>
      <w:marBottom w:val="0"/>
      <w:divBdr>
        <w:top w:val="none" w:sz="0" w:space="0" w:color="auto"/>
        <w:left w:val="none" w:sz="0" w:space="0" w:color="auto"/>
        <w:bottom w:val="none" w:sz="0" w:space="0" w:color="auto"/>
        <w:right w:val="none" w:sz="0" w:space="0" w:color="auto"/>
      </w:divBdr>
    </w:div>
    <w:div w:id="946084093">
      <w:bodyDiv w:val="1"/>
      <w:marLeft w:val="0"/>
      <w:marRight w:val="0"/>
      <w:marTop w:val="0"/>
      <w:marBottom w:val="0"/>
      <w:divBdr>
        <w:top w:val="none" w:sz="0" w:space="0" w:color="auto"/>
        <w:left w:val="none" w:sz="0" w:space="0" w:color="auto"/>
        <w:bottom w:val="none" w:sz="0" w:space="0" w:color="auto"/>
        <w:right w:val="none" w:sz="0" w:space="0" w:color="auto"/>
      </w:divBdr>
    </w:div>
    <w:div w:id="970286336">
      <w:bodyDiv w:val="1"/>
      <w:marLeft w:val="0"/>
      <w:marRight w:val="0"/>
      <w:marTop w:val="0"/>
      <w:marBottom w:val="0"/>
      <w:divBdr>
        <w:top w:val="none" w:sz="0" w:space="0" w:color="auto"/>
        <w:left w:val="none" w:sz="0" w:space="0" w:color="auto"/>
        <w:bottom w:val="none" w:sz="0" w:space="0" w:color="auto"/>
        <w:right w:val="none" w:sz="0" w:space="0" w:color="auto"/>
      </w:divBdr>
    </w:div>
    <w:div w:id="981814000">
      <w:bodyDiv w:val="1"/>
      <w:marLeft w:val="0"/>
      <w:marRight w:val="0"/>
      <w:marTop w:val="0"/>
      <w:marBottom w:val="0"/>
      <w:divBdr>
        <w:top w:val="none" w:sz="0" w:space="0" w:color="auto"/>
        <w:left w:val="none" w:sz="0" w:space="0" w:color="auto"/>
        <w:bottom w:val="none" w:sz="0" w:space="0" w:color="auto"/>
        <w:right w:val="none" w:sz="0" w:space="0" w:color="auto"/>
      </w:divBdr>
    </w:div>
    <w:div w:id="1007711766">
      <w:bodyDiv w:val="1"/>
      <w:marLeft w:val="0"/>
      <w:marRight w:val="0"/>
      <w:marTop w:val="0"/>
      <w:marBottom w:val="0"/>
      <w:divBdr>
        <w:top w:val="none" w:sz="0" w:space="0" w:color="auto"/>
        <w:left w:val="none" w:sz="0" w:space="0" w:color="auto"/>
        <w:bottom w:val="none" w:sz="0" w:space="0" w:color="auto"/>
        <w:right w:val="none" w:sz="0" w:space="0" w:color="auto"/>
      </w:divBdr>
    </w:div>
    <w:div w:id="1043673268">
      <w:bodyDiv w:val="1"/>
      <w:marLeft w:val="0"/>
      <w:marRight w:val="0"/>
      <w:marTop w:val="0"/>
      <w:marBottom w:val="0"/>
      <w:divBdr>
        <w:top w:val="none" w:sz="0" w:space="0" w:color="auto"/>
        <w:left w:val="none" w:sz="0" w:space="0" w:color="auto"/>
        <w:bottom w:val="none" w:sz="0" w:space="0" w:color="auto"/>
        <w:right w:val="none" w:sz="0" w:space="0" w:color="auto"/>
      </w:divBdr>
    </w:div>
    <w:div w:id="1064914852">
      <w:bodyDiv w:val="1"/>
      <w:marLeft w:val="0"/>
      <w:marRight w:val="0"/>
      <w:marTop w:val="0"/>
      <w:marBottom w:val="0"/>
      <w:divBdr>
        <w:top w:val="none" w:sz="0" w:space="0" w:color="auto"/>
        <w:left w:val="none" w:sz="0" w:space="0" w:color="auto"/>
        <w:bottom w:val="none" w:sz="0" w:space="0" w:color="auto"/>
        <w:right w:val="none" w:sz="0" w:space="0" w:color="auto"/>
      </w:divBdr>
    </w:div>
    <w:div w:id="1100101565">
      <w:bodyDiv w:val="1"/>
      <w:marLeft w:val="0"/>
      <w:marRight w:val="0"/>
      <w:marTop w:val="0"/>
      <w:marBottom w:val="0"/>
      <w:divBdr>
        <w:top w:val="none" w:sz="0" w:space="0" w:color="auto"/>
        <w:left w:val="none" w:sz="0" w:space="0" w:color="auto"/>
        <w:bottom w:val="none" w:sz="0" w:space="0" w:color="auto"/>
        <w:right w:val="none" w:sz="0" w:space="0" w:color="auto"/>
      </w:divBdr>
    </w:div>
    <w:div w:id="1105271682">
      <w:bodyDiv w:val="1"/>
      <w:marLeft w:val="0"/>
      <w:marRight w:val="0"/>
      <w:marTop w:val="0"/>
      <w:marBottom w:val="0"/>
      <w:divBdr>
        <w:top w:val="none" w:sz="0" w:space="0" w:color="auto"/>
        <w:left w:val="none" w:sz="0" w:space="0" w:color="auto"/>
        <w:bottom w:val="none" w:sz="0" w:space="0" w:color="auto"/>
        <w:right w:val="none" w:sz="0" w:space="0" w:color="auto"/>
      </w:divBdr>
    </w:div>
    <w:div w:id="1116220957">
      <w:bodyDiv w:val="1"/>
      <w:marLeft w:val="0"/>
      <w:marRight w:val="0"/>
      <w:marTop w:val="0"/>
      <w:marBottom w:val="0"/>
      <w:divBdr>
        <w:top w:val="none" w:sz="0" w:space="0" w:color="auto"/>
        <w:left w:val="none" w:sz="0" w:space="0" w:color="auto"/>
        <w:bottom w:val="none" w:sz="0" w:space="0" w:color="auto"/>
        <w:right w:val="none" w:sz="0" w:space="0" w:color="auto"/>
      </w:divBdr>
      <w:divsChild>
        <w:div w:id="1730960535">
          <w:marLeft w:val="0"/>
          <w:marRight w:val="0"/>
          <w:marTop w:val="0"/>
          <w:marBottom w:val="0"/>
          <w:divBdr>
            <w:top w:val="none" w:sz="0" w:space="0" w:color="auto"/>
            <w:left w:val="none" w:sz="0" w:space="0" w:color="auto"/>
            <w:bottom w:val="none" w:sz="0" w:space="0" w:color="auto"/>
            <w:right w:val="none" w:sz="0" w:space="0" w:color="auto"/>
          </w:divBdr>
          <w:divsChild>
            <w:div w:id="2074617254">
              <w:marLeft w:val="0"/>
              <w:marRight w:val="0"/>
              <w:marTop w:val="0"/>
              <w:marBottom w:val="0"/>
              <w:divBdr>
                <w:top w:val="none" w:sz="0" w:space="0" w:color="auto"/>
                <w:left w:val="none" w:sz="0" w:space="0" w:color="auto"/>
                <w:bottom w:val="none" w:sz="0" w:space="0" w:color="auto"/>
                <w:right w:val="none" w:sz="0" w:space="0" w:color="auto"/>
              </w:divBdr>
              <w:divsChild>
                <w:div w:id="1479959372">
                  <w:marLeft w:val="0"/>
                  <w:marRight w:val="0"/>
                  <w:marTop w:val="0"/>
                  <w:marBottom w:val="0"/>
                  <w:divBdr>
                    <w:top w:val="none" w:sz="0" w:space="0" w:color="auto"/>
                    <w:left w:val="none" w:sz="0" w:space="0" w:color="auto"/>
                    <w:bottom w:val="none" w:sz="0" w:space="0" w:color="auto"/>
                    <w:right w:val="none" w:sz="0" w:space="0" w:color="auto"/>
                  </w:divBdr>
                  <w:divsChild>
                    <w:div w:id="2018654121">
                      <w:marLeft w:val="0"/>
                      <w:marRight w:val="0"/>
                      <w:marTop w:val="0"/>
                      <w:marBottom w:val="0"/>
                      <w:divBdr>
                        <w:top w:val="none" w:sz="0" w:space="0" w:color="auto"/>
                        <w:left w:val="none" w:sz="0" w:space="0" w:color="auto"/>
                        <w:bottom w:val="none" w:sz="0" w:space="0" w:color="auto"/>
                        <w:right w:val="none" w:sz="0" w:space="0" w:color="auto"/>
                      </w:divBdr>
                      <w:divsChild>
                        <w:div w:id="225651601">
                          <w:marLeft w:val="0"/>
                          <w:marRight w:val="0"/>
                          <w:marTop w:val="0"/>
                          <w:marBottom w:val="0"/>
                          <w:divBdr>
                            <w:top w:val="none" w:sz="0" w:space="0" w:color="auto"/>
                            <w:left w:val="none" w:sz="0" w:space="0" w:color="auto"/>
                            <w:bottom w:val="none" w:sz="0" w:space="0" w:color="auto"/>
                            <w:right w:val="none" w:sz="0" w:space="0" w:color="auto"/>
                          </w:divBdr>
                          <w:divsChild>
                            <w:div w:id="13532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80393">
      <w:bodyDiv w:val="1"/>
      <w:marLeft w:val="0"/>
      <w:marRight w:val="0"/>
      <w:marTop w:val="0"/>
      <w:marBottom w:val="0"/>
      <w:divBdr>
        <w:top w:val="none" w:sz="0" w:space="0" w:color="auto"/>
        <w:left w:val="none" w:sz="0" w:space="0" w:color="auto"/>
        <w:bottom w:val="none" w:sz="0" w:space="0" w:color="auto"/>
        <w:right w:val="none" w:sz="0" w:space="0" w:color="auto"/>
      </w:divBdr>
    </w:div>
    <w:div w:id="1150905745">
      <w:bodyDiv w:val="1"/>
      <w:marLeft w:val="0"/>
      <w:marRight w:val="0"/>
      <w:marTop w:val="0"/>
      <w:marBottom w:val="0"/>
      <w:divBdr>
        <w:top w:val="none" w:sz="0" w:space="0" w:color="auto"/>
        <w:left w:val="none" w:sz="0" w:space="0" w:color="auto"/>
        <w:bottom w:val="none" w:sz="0" w:space="0" w:color="auto"/>
        <w:right w:val="none" w:sz="0" w:space="0" w:color="auto"/>
      </w:divBdr>
    </w:div>
    <w:div w:id="1261596902">
      <w:bodyDiv w:val="1"/>
      <w:marLeft w:val="0"/>
      <w:marRight w:val="0"/>
      <w:marTop w:val="0"/>
      <w:marBottom w:val="0"/>
      <w:divBdr>
        <w:top w:val="none" w:sz="0" w:space="0" w:color="auto"/>
        <w:left w:val="none" w:sz="0" w:space="0" w:color="auto"/>
        <w:bottom w:val="none" w:sz="0" w:space="0" w:color="auto"/>
        <w:right w:val="none" w:sz="0" w:space="0" w:color="auto"/>
      </w:divBdr>
    </w:div>
    <w:div w:id="1317029517">
      <w:bodyDiv w:val="1"/>
      <w:marLeft w:val="0"/>
      <w:marRight w:val="0"/>
      <w:marTop w:val="0"/>
      <w:marBottom w:val="0"/>
      <w:divBdr>
        <w:top w:val="none" w:sz="0" w:space="0" w:color="auto"/>
        <w:left w:val="none" w:sz="0" w:space="0" w:color="auto"/>
        <w:bottom w:val="none" w:sz="0" w:space="0" w:color="auto"/>
        <w:right w:val="none" w:sz="0" w:space="0" w:color="auto"/>
      </w:divBdr>
    </w:div>
    <w:div w:id="1321737765">
      <w:bodyDiv w:val="1"/>
      <w:marLeft w:val="0"/>
      <w:marRight w:val="0"/>
      <w:marTop w:val="0"/>
      <w:marBottom w:val="0"/>
      <w:divBdr>
        <w:top w:val="none" w:sz="0" w:space="0" w:color="auto"/>
        <w:left w:val="none" w:sz="0" w:space="0" w:color="auto"/>
        <w:bottom w:val="none" w:sz="0" w:space="0" w:color="auto"/>
        <w:right w:val="none" w:sz="0" w:space="0" w:color="auto"/>
      </w:divBdr>
    </w:div>
    <w:div w:id="1323002279">
      <w:bodyDiv w:val="1"/>
      <w:marLeft w:val="0"/>
      <w:marRight w:val="0"/>
      <w:marTop w:val="0"/>
      <w:marBottom w:val="0"/>
      <w:divBdr>
        <w:top w:val="none" w:sz="0" w:space="0" w:color="auto"/>
        <w:left w:val="none" w:sz="0" w:space="0" w:color="auto"/>
        <w:bottom w:val="none" w:sz="0" w:space="0" w:color="auto"/>
        <w:right w:val="none" w:sz="0" w:space="0" w:color="auto"/>
      </w:divBdr>
    </w:div>
    <w:div w:id="1338843940">
      <w:bodyDiv w:val="1"/>
      <w:marLeft w:val="0"/>
      <w:marRight w:val="0"/>
      <w:marTop w:val="0"/>
      <w:marBottom w:val="0"/>
      <w:divBdr>
        <w:top w:val="none" w:sz="0" w:space="0" w:color="auto"/>
        <w:left w:val="none" w:sz="0" w:space="0" w:color="auto"/>
        <w:bottom w:val="none" w:sz="0" w:space="0" w:color="auto"/>
        <w:right w:val="none" w:sz="0" w:space="0" w:color="auto"/>
      </w:divBdr>
    </w:div>
    <w:div w:id="1366559973">
      <w:bodyDiv w:val="1"/>
      <w:marLeft w:val="0"/>
      <w:marRight w:val="0"/>
      <w:marTop w:val="0"/>
      <w:marBottom w:val="0"/>
      <w:divBdr>
        <w:top w:val="none" w:sz="0" w:space="0" w:color="auto"/>
        <w:left w:val="none" w:sz="0" w:space="0" w:color="auto"/>
        <w:bottom w:val="none" w:sz="0" w:space="0" w:color="auto"/>
        <w:right w:val="none" w:sz="0" w:space="0" w:color="auto"/>
      </w:divBdr>
      <w:divsChild>
        <w:div w:id="1615558206">
          <w:marLeft w:val="0"/>
          <w:marRight w:val="0"/>
          <w:marTop w:val="0"/>
          <w:marBottom w:val="0"/>
          <w:divBdr>
            <w:top w:val="none" w:sz="0" w:space="16" w:color="auto"/>
            <w:left w:val="none" w:sz="0" w:space="8" w:color="auto"/>
            <w:bottom w:val="none" w:sz="0" w:space="9" w:color="auto"/>
            <w:right w:val="none" w:sz="0" w:space="8" w:color="auto"/>
          </w:divBdr>
          <w:divsChild>
            <w:div w:id="567768592">
              <w:marLeft w:val="0"/>
              <w:marRight w:val="0"/>
              <w:marTop w:val="0"/>
              <w:marBottom w:val="0"/>
              <w:divBdr>
                <w:top w:val="none" w:sz="0" w:space="0" w:color="auto"/>
                <w:left w:val="none" w:sz="0" w:space="0" w:color="auto"/>
                <w:bottom w:val="none" w:sz="0" w:space="0" w:color="auto"/>
                <w:right w:val="none" w:sz="0" w:space="0" w:color="auto"/>
              </w:divBdr>
              <w:divsChild>
                <w:div w:id="1933582552">
                  <w:marLeft w:val="0"/>
                  <w:marRight w:val="0"/>
                  <w:marTop w:val="0"/>
                  <w:marBottom w:val="0"/>
                  <w:divBdr>
                    <w:top w:val="none" w:sz="0" w:space="0" w:color="auto"/>
                    <w:left w:val="none" w:sz="0" w:space="0" w:color="auto"/>
                    <w:bottom w:val="none" w:sz="0" w:space="0" w:color="auto"/>
                    <w:right w:val="none" w:sz="0" w:space="0" w:color="auto"/>
                  </w:divBdr>
                  <w:divsChild>
                    <w:div w:id="648442661">
                      <w:marLeft w:val="0"/>
                      <w:marRight w:val="150"/>
                      <w:marTop w:val="0"/>
                      <w:marBottom w:val="0"/>
                      <w:divBdr>
                        <w:top w:val="none" w:sz="0" w:space="0" w:color="auto"/>
                        <w:left w:val="none" w:sz="0" w:space="0" w:color="auto"/>
                        <w:bottom w:val="none" w:sz="0" w:space="0" w:color="auto"/>
                        <w:right w:val="none" w:sz="0" w:space="0" w:color="auto"/>
                      </w:divBdr>
                      <w:divsChild>
                        <w:div w:id="813983512">
                          <w:marLeft w:val="0"/>
                          <w:marRight w:val="0"/>
                          <w:marTop w:val="0"/>
                          <w:marBottom w:val="0"/>
                          <w:divBdr>
                            <w:top w:val="none" w:sz="0" w:space="0" w:color="auto"/>
                            <w:left w:val="none" w:sz="0" w:space="0" w:color="auto"/>
                            <w:bottom w:val="none" w:sz="0" w:space="0" w:color="auto"/>
                            <w:right w:val="none" w:sz="0" w:space="0" w:color="auto"/>
                          </w:divBdr>
                          <w:divsChild>
                            <w:div w:id="1811628368">
                              <w:marLeft w:val="0"/>
                              <w:marRight w:val="0"/>
                              <w:marTop w:val="0"/>
                              <w:marBottom w:val="300"/>
                              <w:divBdr>
                                <w:top w:val="none" w:sz="0" w:space="0" w:color="auto"/>
                                <w:left w:val="none" w:sz="0" w:space="0" w:color="auto"/>
                                <w:bottom w:val="none" w:sz="0" w:space="0" w:color="auto"/>
                                <w:right w:val="none" w:sz="0" w:space="0" w:color="auto"/>
                              </w:divBdr>
                              <w:divsChild>
                                <w:div w:id="708189916">
                                  <w:marLeft w:val="0"/>
                                  <w:marRight w:val="0"/>
                                  <w:marTop w:val="0"/>
                                  <w:marBottom w:val="0"/>
                                  <w:divBdr>
                                    <w:top w:val="none" w:sz="0" w:space="0" w:color="auto"/>
                                    <w:left w:val="none" w:sz="0" w:space="0" w:color="auto"/>
                                    <w:bottom w:val="none" w:sz="0" w:space="0" w:color="auto"/>
                                    <w:right w:val="none" w:sz="0" w:space="0" w:color="auto"/>
                                  </w:divBdr>
                                  <w:divsChild>
                                    <w:div w:id="670377124">
                                      <w:marLeft w:val="0"/>
                                      <w:marRight w:val="0"/>
                                      <w:marTop w:val="0"/>
                                      <w:marBottom w:val="0"/>
                                      <w:divBdr>
                                        <w:top w:val="none" w:sz="0" w:space="0" w:color="auto"/>
                                        <w:left w:val="none" w:sz="0" w:space="0" w:color="auto"/>
                                        <w:bottom w:val="none" w:sz="0" w:space="0" w:color="auto"/>
                                        <w:right w:val="none" w:sz="0" w:space="0" w:color="auto"/>
                                      </w:divBdr>
                                      <w:divsChild>
                                        <w:div w:id="1870141726">
                                          <w:marLeft w:val="0"/>
                                          <w:marRight w:val="0"/>
                                          <w:marTop w:val="0"/>
                                          <w:marBottom w:val="0"/>
                                          <w:divBdr>
                                            <w:top w:val="none" w:sz="0" w:space="0" w:color="auto"/>
                                            <w:left w:val="none" w:sz="0" w:space="0" w:color="auto"/>
                                            <w:bottom w:val="none" w:sz="0" w:space="0" w:color="auto"/>
                                            <w:right w:val="none" w:sz="0" w:space="0" w:color="auto"/>
                                          </w:divBdr>
                                          <w:divsChild>
                                            <w:div w:id="451097359">
                                              <w:marLeft w:val="0"/>
                                              <w:marRight w:val="0"/>
                                              <w:marTop w:val="0"/>
                                              <w:marBottom w:val="0"/>
                                              <w:divBdr>
                                                <w:top w:val="none" w:sz="0" w:space="0" w:color="auto"/>
                                                <w:left w:val="none" w:sz="0" w:space="0" w:color="auto"/>
                                                <w:bottom w:val="none" w:sz="0" w:space="0" w:color="auto"/>
                                                <w:right w:val="none" w:sz="0" w:space="0" w:color="auto"/>
                                              </w:divBdr>
                                              <w:divsChild>
                                                <w:div w:id="17171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889173">
      <w:bodyDiv w:val="1"/>
      <w:marLeft w:val="0"/>
      <w:marRight w:val="0"/>
      <w:marTop w:val="0"/>
      <w:marBottom w:val="0"/>
      <w:divBdr>
        <w:top w:val="none" w:sz="0" w:space="0" w:color="auto"/>
        <w:left w:val="none" w:sz="0" w:space="0" w:color="auto"/>
        <w:bottom w:val="none" w:sz="0" w:space="0" w:color="auto"/>
        <w:right w:val="none" w:sz="0" w:space="0" w:color="auto"/>
      </w:divBdr>
      <w:divsChild>
        <w:div w:id="163477855">
          <w:marLeft w:val="0"/>
          <w:marRight w:val="0"/>
          <w:marTop w:val="750"/>
          <w:marBottom w:val="0"/>
          <w:divBdr>
            <w:top w:val="none" w:sz="0" w:space="0" w:color="auto"/>
            <w:left w:val="none" w:sz="0" w:space="0" w:color="auto"/>
            <w:bottom w:val="none" w:sz="0" w:space="0" w:color="auto"/>
            <w:right w:val="none" w:sz="0" w:space="0" w:color="auto"/>
          </w:divBdr>
          <w:divsChild>
            <w:div w:id="708649316">
              <w:marLeft w:val="-225"/>
              <w:marRight w:val="-225"/>
              <w:marTop w:val="0"/>
              <w:marBottom w:val="0"/>
              <w:divBdr>
                <w:top w:val="none" w:sz="0" w:space="0" w:color="auto"/>
                <w:left w:val="none" w:sz="0" w:space="0" w:color="auto"/>
                <w:bottom w:val="none" w:sz="0" w:space="0" w:color="auto"/>
                <w:right w:val="none" w:sz="0" w:space="0" w:color="auto"/>
              </w:divBdr>
              <w:divsChild>
                <w:div w:id="619412757">
                  <w:marLeft w:val="0"/>
                  <w:marRight w:val="0"/>
                  <w:marTop w:val="0"/>
                  <w:marBottom w:val="0"/>
                  <w:divBdr>
                    <w:top w:val="none" w:sz="0" w:space="0" w:color="auto"/>
                    <w:left w:val="none" w:sz="0" w:space="0" w:color="auto"/>
                    <w:bottom w:val="none" w:sz="0" w:space="0" w:color="auto"/>
                    <w:right w:val="none" w:sz="0" w:space="0" w:color="auto"/>
                  </w:divBdr>
                  <w:divsChild>
                    <w:div w:id="426463465">
                      <w:marLeft w:val="0"/>
                      <w:marRight w:val="0"/>
                      <w:marTop w:val="0"/>
                      <w:marBottom w:val="0"/>
                      <w:divBdr>
                        <w:top w:val="none" w:sz="0" w:space="0" w:color="auto"/>
                        <w:left w:val="none" w:sz="0" w:space="0" w:color="auto"/>
                        <w:bottom w:val="none" w:sz="0" w:space="0" w:color="auto"/>
                        <w:right w:val="none" w:sz="0" w:space="0" w:color="auto"/>
                      </w:divBdr>
                      <w:divsChild>
                        <w:div w:id="1879736159">
                          <w:marLeft w:val="-225"/>
                          <w:marRight w:val="-225"/>
                          <w:marTop w:val="0"/>
                          <w:marBottom w:val="0"/>
                          <w:divBdr>
                            <w:top w:val="none" w:sz="0" w:space="0" w:color="auto"/>
                            <w:left w:val="none" w:sz="0" w:space="0" w:color="auto"/>
                            <w:bottom w:val="none" w:sz="0" w:space="0" w:color="auto"/>
                            <w:right w:val="none" w:sz="0" w:space="0" w:color="auto"/>
                          </w:divBdr>
                          <w:divsChild>
                            <w:div w:id="448204787">
                              <w:marLeft w:val="0"/>
                              <w:marRight w:val="0"/>
                              <w:marTop w:val="0"/>
                              <w:marBottom w:val="0"/>
                              <w:divBdr>
                                <w:top w:val="none" w:sz="0" w:space="0" w:color="auto"/>
                                <w:left w:val="none" w:sz="0" w:space="0" w:color="auto"/>
                                <w:bottom w:val="none" w:sz="0" w:space="0" w:color="auto"/>
                                <w:right w:val="none" w:sz="0" w:space="0" w:color="auto"/>
                              </w:divBdr>
                              <w:divsChild>
                                <w:div w:id="82533516">
                                  <w:marLeft w:val="0"/>
                                  <w:marRight w:val="0"/>
                                  <w:marTop w:val="0"/>
                                  <w:marBottom w:val="0"/>
                                  <w:divBdr>
                                    <w:top w:val="none" w:sz="0" w:space="0" w:color="auto"/>
                                    <w:left w:val="none" w:sz="0" w:space="0" w:color="auto"/>
                                    <w:bottom w:val="none" w:sz="0" w:space="0" w:color="auto"/>
                                    <w:right w:val="none" w:sz="0" w:space="0" w:color="auto"/>
                                  </w:divBdr>
                                  <w:divsChild>
                                    <w:div w:id="900796617">
                                      <w:marLeft w:val="0"/>
                                      <w:marRight w:val="0"/>
                                      <w:marTop w:val="0"/>
                                      <w:marBottom w:val="0"/>
                                      <w:divBdr>
                                        <w:top w:val="none" w:sz="0" w:space="0" w:color="auto"/>
                                        <w:left w:val="none" w:sz="0" w:space="0" w:color="auto"/>
                                        <w:bottom w:val="none" w:sz="0" w:space="0" w:color="auto"/>
                                        <w:right w:val="none" w:sz="0" w:space="0" w:color="auto"/>
                                      </w:divBdr>
                                    </w:div>
                                    <w:div w:id="217209522">
                                      <w:marLeft w:val="0"/>
                                      <w:marRight w:val="0"/>
                                      <w:marTop w:val="0"/>
                                      <w:marBottom w:val="0"/>
                                      <w:divBdr>
                                        <w:top w:val="none" w:sz="0" w:space="0" w:color="auto"/>
                                        <w:left w:val="none" w:sz="0" w:space="0" w:color="auto"/>
                                        <w:bottom w:val="none" w:sz="0" w:space="0" w:color="auto"/>
                                        <w:right w:val="none" w:sz="0" w:space="0" w:color="auto"/>
                                      </w:divBdr>
                                    </w:div>
                                    <w:div w:id="1866753198">
                                      <w:marLeft w:val="0"/>
                                      <w:marRight w:val="0"/>
                                      <w:marTop w:val="0"/>
                                      <w:marBottom w:val="0"/>
                                      <w:divBdr>
                                        <w:top w:val="none" w:sz="0" w:space="0" w:color="auto"/>
                                        <w:left w:val="none" w:sz="0" w:space="0" w:color="auto"/>
                                        <w:bottom w:val="none" w:sz="0" w:space="0" w:color="auto"/>
                                        <w:right w:val="none" w:sz="0" w:space="0" w:color="auto"/>
                                      </w:divBdr>
                                    </w:div>
                                    <w:div w:id="121189507">
                                      <w:marLeft w:val="0"/>
                                      <w:marRight w:val="0"/>
                                      <w:marTop w:val="0"/>
                                      <w:marBottom w:val="0"/>
                                      <w:divBdr>
                                        <w:top w:val="none" w:sz="0" w:space="0" w:color="auto"/>
                                        <w:left w:val="none" w:sz="0" w:space="0" w:color="auto"/>
                                        <w:bottom w:val="none" w:sz="0" w:space="0" w:color="auto"/>
                                        <w:right w:val="none" w:sz="0" w:space="0" w:color="auto"/>
                                      </w:divBdr>
                                    </w:div>
                                    <w:div w:id="341662873">
                                      <w:marLeft w:val="0"/>
                                      <w:marRight w:val="0"/>
                                      <w:marTop w:val="0"/>
                                      <w:marBottom w:val="0"/>
                                      <w:divBdr>
                                        <w:top w:val="none" w:sz="0" w:space="0" w:color="auto"/>
                                        <w:left w:val="none" w:sz="0" w:space="0" w:color="auto"/>
                                        <w:bottom w:val="none" w:sz="0" w:space="0" w:color="auto"/>
                                        <w:right w:val="none" w:sz="0" w:space="0" w:color="auto"/>
                                      </w:divBdr>
                                    </w:div>
                                    <w:div w:id="1826117709">
                                      <w:marLeft w:val="0"/>
                                      <w:marRight w:val="0"/>
                                      <w:marTop w:val="0"/>
                                      <w:marBottom w:val="0"/>
                                      <w:divBdr>
                                        <w:top w:val="none" w:sz="0" w:space="0" w:color="auto"/>
                                        <w:left w:val="none" w:sz="0" w:space="0" w:color="auto"/>
                                        <w:bottom w:val="none" w:sz="0" w:space="0" w:color="auto"/>
                                        <w:right w:val="none" w:sz="0" w:space="0" w:color="auto"/>
                                      </w:divBdr>
                                    </w:div>
                                    <w:div w:id="765347584">
                                      <w:marLeft w:val="0"/>
                                      <w:marRight w:val="0"/>
                                      <w:marTop w:val="0"/>
                                      <w:marBottom w:val="0"/>
                                      <w:divBdr>
                                        <w:top w:val="none" w:sz="0" w:space="0" w:color="auto"/>
                                        <w:left w:val="none" w:sz="0" w:space="0" w:color="auto"/>
                                        <w:bottom w:val="none" w:sz="0" w:space="0" w:color="auto"/>
                                        <w:right w:val="none" w:sz="0" w:space="0" w:color="auto"/>
                                      </w:divBdr>
                                    </w:div>
                                    <w:div w:id="1966496879">
                                      <w:marLeft w:val="0"/>
                                      <w:marRight w:val="0"/>
                                      <w:marTop w:val="0"/>
                                      <w:marBottom w:val="0"/>
                                      <w:divBdr>
                                        <w:top w:val="none" w:sz="0" w:space="0" w:color="auto"/>
                                        <w:left w:val="none" w:sz="0" w:space="0" w:color="auto"/>
                                        <w:bottom w:val="none" w:sz="0" w:space="0" w:color="auto"/>
                                        <w:right w:val="none" w:sz="0" w:space="0" w:color="auto"/>
                                      </w:divBdr>
                                    </w:div>
                                    <w:div w:id="977882402">
                                      <w:marLeft w:val="0"/>
                                      <w:marRight w:val="0"/>
                                      <w:marTop w:val="0"/>
                                      <w:marBottom w:val="0"/>
                                      <w:divBdr>
                                        <w:top w:val="none" w:sz="0" w:space="0" w:color="auto"/>
                                        <w:left w:val="none" w:sz="0" w:space="0" w:color="auto"/>
                                        <w:bottom w:val="none" w:sz="0" w:space="0" w:color="auto"/>
                                        <w:right w:val="none" w:sz="0" w:space="0" w:color="auto"/>
                                      </w:divBdr>
                                    </w:div>
                                    <w:div w:id="512770343">
                                      <w:marLeft w:val="0"/>
                                      <w:marRight w:val="0"/>
                                      <w:marTop w:val="0"/>
                                      <w:marBottom w:val="0"/>
                                      <w:divBdr>
                                        <w:top w:val="none" w:sz="0" w:space="0" w:color="auto"/>
                                        <w:left w:val="none" w:sz="0" w:space="0" w:color="auto"/>
                                        <w:bottom w:val="none" w:sz="0" w:space="0" w:color="auto"/>
                                        <w:right w:val="none" w:sz="0" w:space="0" w:color="auto"/>
                                      </w:divBdr>
                                    </w:div>
                                    <w:div w:id="10955901">
                                      <w:marLeft w:val="0"/>
                                      <w:marRight w:val="0"/>
                                      <w:marTop w:val="0"/>
                                      <w:marBottom w:val="0"/>
                                      <w:divBdr>
                                        <w:top w:val="none" w:sz="0" w:space="0" w:color="auto"/>
                                        <w:left w:val="none" w:sz="0" w:space="0" w:color="auto"/>
                                        <w:bottom w:val="none" w:sz="0" w:space="0" w:color="auto"/>
                                        <w:right w:val="none" w:sz="0" w:space="0" w:color="auto"/>
                                      </w:divBdr>
                                    </w:div>
                                    <w:div w:id="1203052247">
                                      <w:marLeft w:val="0"/>
                                      <w:marRight w:val="0"/>
                                      <w:marTop w:val="0"/>
                                      <w:marBottom w:val="0"/>
                                      <w:divBdr>
                                        <w:top w:val="none" w:sz="0" w:space="0" w:color="auto"/>
                                        <w:left w:val="none" w:sz="0" w:space="0" w:color="auto"/>
                                        <w:bottom w:val="none" w:sz="0" w:space="0" w:color="auto"/>
                                        <w:right w:val="none" w:sz="0" w:space="0" w:color="auto"/>
                                      </w:divBdr>
                                    </w:div>
                                    <w:div w:id="602765006">
                                      <w:marLeft w:val="0"/>
                                      <w:marRight w:val="0"/>
                                      <w:marTop w:val="0"/>
                                      <w:marBottom w:val="0"/>
                                      <w:divBdr>
                                        <w:top w:val="none" w:sz="0" w:space="0" w:color="auto"/>
                                        <w:left w:val="none" w:sz="0" w:space="0" w:color="auto"/>
                                        <w:bottom w:val="none" w:sz="0" w:space="0" w:color="auto"/>
                                        <w:right w:val="none" w:sz="0" w:space="0" w:color="auto"/>
                                      </w:divBdr>
                                    </w:div>
                                    <w:div w:id="1830437686">
                                      <w:marLeft w:val="0"/>
                                      <w:marRight w:val="0"/>
                                      <w:marTop w:val="0"/>
                                      <w:marBottom w:val="0"/>
                                      <w:divBdr>
                                        <w:top w:val="none" w:sz="0" w:space="0" w:color="auto"/>
                                        <w:left w:val="none" w:sz="0" w:space="0" w:color="auto"/>
                                        <w:bottom w:val="none" w:sz="0" w:space="0" w:color="auto"/>
                                        <w:right w:val="none" w:sz="0" w:space="0" w:color="auto"/>
                                      </w:divBdr>
                                    </w:div>
                                    <w:div w:id="310525799">
                                      <w:marLeft w:val="0"/>
                                      <w:marRight w:val="0"/>
                                      <w:marTop w:val="0"/>
                                      <w:marBottom w:val="0"/>
                                      <w:divBdr>
                                        <w:top w:val="none" w:sz="0" w:space="0" w:color="auto"/>
                                        <w:left w:val="none" w:sz="0" w:space="0" w:color="auto"/>
                                        <w:bottom w:val="none" w:sz="0" w:space="0" w:color="auto"/>
                                        <w:right w:val="none" w:sz="0" w:space="0" w:color="auto"/>
                                      </w:divBdr>
                                    </w:div>
                                    <w:div w:id="2020034921">
                                      <w:marLeft w:val="0"/>
                                      <w:marRight w:val="0"/>
                                      <w:marTop w:val="0"/>
                                      <w:marBottom w:val="0"/>
                                      <w:divBdr>
                                        <w:top w:val="none" w:sz="0" w:space="0" w:color="auto"/>
                                        <w:left w:val="none" w:sz="0" w:space="0" w:color="auto"/>
                                        <w:bottom w:val="none" w:sz="0" w:space="0" w:color="auto"/>
                                        <w:right w:val="none" w:sz="0" w:space="0" w:color="auto"/>
                                      </w:divBdr>
                                    </w:div>
                                    <w:div w:id="1900631456">
                                      <w:marLeft w:val="0"/>
                                      <w:marRight w:val="0"/>
                                      <w:marTop w:val="0"/>
                                      <w:marBottom w:val="0"/>
                                      <w:divBdr>
                                        <w:top w:val="none" w:sz="0" w:space="0" w:color="auto"/>
                                        <w:left w:val="none" w:sz="0" w:space="0" w:color="auto"/>
                                        <w:bottom w:val="none" w:sz="0" w:space="0" w:color="auto"/>
                                        <w:right w:val="none" w:sz="0" w:space="0" w:color="auto"/>
                                      </w:divBdr>
                                    </w:div>
                                    <w:div w:id="18006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557186">
      <w:bodyDiv w:val="1"/>
      <w:marLeft w:val="0"/>
      <w:marRight w:val="0"/>
      <w:marTop w:val="0"/>
      <w:marBottom w:val="0"/>
      <w:divBdr>
        <w:top w:val="none" w:sz="0" w:space="0" w:color="auto"/>
        <w:left w:val="none" w:sz="0" w:space="0" w:color="auto"/>
        <w:bottom w:val="none" w:sz="0" w:space="0" w:color="auto"/>
        <w:right w:val="none" w:sz="0" w:space="0" w:color="auto"/>
      </w:divBdr>
    </w:div>
    <w:div w:id="1459689243">
      <w:bodyDiv w:val="1"/>
      <w:marLeft w:val="0"/>
      <w:marRight w:val="0"/>
      <w:marTop w:val="0"/>
      <w:marBottom w:val="0"/>
      <w:divBdr>
        <w:top w:val="none" w:sz="0" w:space="0" w:color="auto"/>
        <w:left w:val="none" w:sz="0" w:space="0" w:color="auto"/>
        <w:bottom w:val="none" w:sz="0" w:space="0" w:color="auto"/>
        <w:right w:val="none" w:sz="0" w:space="0" w:color="auto"/>
      </w:divBdr>
    </w:div>
    <w:div w:id="1495991144">
      <w:bodyDiv w:val="1"/>
      <w:marLeft w:val="0"/>
      <w:marRight w:val="0"/>
      <w:marTop w:val="0"/>
      <w:marBottom w:val="0"/>
      <w:divBdr>
        <w:top w:val="none" w:sz="0" w:space="0" w:color="auto"/>
        <w:left w:val="none" w:sz="0" w:space="0" w:color="auto"/>
        <w:bottom w:val="none" w:sz="0" w:space="0" w:color="auto"/>
        <w:right w:val="none" w:sz="0" w:space="0" w:color="auto"/>
      </w:divBdr>
    </w:div>
    <w:div w:id="1509716560">
      <w:bodyDiv w:val="1"/>
      <w:marLeft w:val="0"/>
      <w:marRight w:val="0"/>
      <w:marTop w:val="0"/>
      <w:marBottom w:val="0"/>
      <w:divBdr>
        <w:top w:val="none" w:sz="0" w:space="0" w:color="auto"/>
        <w:left w:val="none" w:sz="0" w:space="0" w:color="auto"/>
        <w:bottom w:val="none" w:sz="0" w:space="0" w:color="auto"/>
        <w:right w:val="none" w:sz="0" w:space="0" w:color="auto"/>
      </w:divBdr>
    </w:div>
    <w:div w:id="1556236016">
      <w:bodyDiv w:val="1"/>
      <w:marLeft w:val="0"/>
      <w:marRight w:val="0"/>
      <w:marTop w:val="0"/>
      <w:marBottom w:val="0"/>
      <w:divBdr>
        <w:top w:val="none" w:sz="0" w:space="0" w:color="auto"/>
        <w:left w:val="none" w:sz="0" w:space="0" w:color="auto"/>
        <w:bottom w:val="none" w:sz="0" w:space="0" w:color="auto"/>
        <w:right w:val="none" w:sz="0" w:space="0" w:color="auto"/>
      </w:divBdr>
    </w:div>
    <w:div w:id="1573158759">
      <w:bodyDiv w:val="1"/>
      <w:marLeft w:val="0"/>
      <w:marRight w:val="0"/>
      <w:marTop w:val="0"/>
      <w:marBottom w:val="0"/>
      <w:divBdr>
        <w:top w:val="none" w:sz="0" w:space="0" w:color="auto"/>
        <w:left w:val="none" w:sz="0" w:space="0" w:color="auto"/>
        <w:bottom w:val="none" w:sz="0" w:space="0" w:color="auto"/>
        <w:right w:val="none" w:sz="0" w:space="0" w:color="auto"/>
      </w:divBdr>
      <w:divsChild>
        <w:div w:id="1848785703">
          <w:marLeft w:val="0"/>
          <w:marRight w:val="0"/>
          <w:marTop w:val="750"/>
          <w:marBottom w:val="0"/>
          <w:divBdr>
            <w:top w:val="none" w:sz="0" w:space="0" w:color="auto"/>
            <w:left w:val="none" w:sz="0" w:space="0" w:color="auto"/>
            <w:bottom w:val="none" w:sz="0" w:space="0" w:color="auto"/>
            <w:right w:val="none" w:sz="0" w:space="0" w:color="auto"/>
          </w:divBdr>
          <w:divsChild>
            <w:div w:id="1730954474">
              <w:marLeft w:val="-225"/>
              <w:marRight w:val="-225"/>
              <w:marTop w:val="0"/>
              <w:marBottom w:val="0"/>
              <w:divBdr>
                <w:top w:val="none" w:sz="0" w:space="0" w:color="auto"/>
                <w:left w:val="none" w:sz="0" w:space="0" w:color="auto"/>
                <w:bottom w:val="none" w:sz="0" w:space="0" w:color="auto"/>
                <w:right w:val="none" w:sz="0" w:space="0" w:color="auto"/>
              </w:divBdr>
              <w:divsChild>
                <w:div w:id="378172020">
                  <w:marLeft w:val="0"/>
                  <w:marRight w:val="0"/>
                  <w:marTop w:val="0"/>
                  <w:marBottom w:val="0"/>
                  <w:divBdr>
                    <w:top w:val="none" w:sz="0" w:space="0" w:color="auto"/>
                    <w:left w:val="none" w:sz="0" w:space="0" w:color="auto"/>
                    <w:bottom w:val="none" w:sz="0" w:space="0" w:color="auto"/>
                    <w:right w:val="none" w:sz="0" w:space="0" w:color="auto"/>
                  </w:divBdr>
                  <w:divsChild>
                    <w:div w:id="1427654772">
                      <w:marLeft w:val="0"/>
                      <w:marRight w:val="0"/>
                      <w:marTop w:val="0"/>
                      <w:marBottom w:val="0"/>
                      <w:divBdr>
                        <w:top w:val="none" w:sz="0" w:space="0" w:color="auto"/>
                        <w:left w:val="none" w:sz="0" w:space="0" w:color="auto"/>
                        <w:bottom w:val="none" w:sz="0" w:space="0" w:color="auto"/>
                        <w:right w:val="none" w:sz="0" w:space="0" w:color="auto"/>
                      </w:divBdr>
                      <w:divsChild>
                        <w:div w:id="575283071">
                          <w:marLeft w:val="-225"/>
                          <w:marRight w:val="-225"/>
                          <w:marTop w:val="0"/>
                          <w:marBottom w:val="0"/>
                          <w:divBdr>
                            <w:top w:val="none" w:sz="0" w:space="0" w:color="auto"/>
                            <w:left w:val="none" w:sz="0" w:space="0" w:color="auto"/>
                            <w:bottom w:val="none" w:sz="0" w:space="0" w:color="auto"/>
                            <w:right w:val="none" w:sz="0" w:space="0" w:color="auto"/>
                          </w:divBdr>
                          <w:divsChild>
                            <w:div w:id="1593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125765">
      <w:bodyDiv w:val="1"/>
      <w:marLeft w:val="0"/>
      <w:marRight w:val="0"/>
      <w:marTop w:val="0"/>
      <w:marBottom w:val="0"/>
      <w:divBdr>
        <w:top w:val="none" w:sz="0" w:space="0" w:color="auto"/>
        <w:left w:val="none" w:sz="0" w:space="0" w:color="auto"/>
        <w:bottom w:val="none" w:sz="0" w:space="0" w:color="auto"/>
        <w:right w:val="none" w:sz="0" w:space="0" w:color="auto"/>
      </w:divBdr>
    </w:div>
    <w:div w:id="1795320626">
      <w:bodyDiv w:val="1"/>
      <w:marLeft w:val="0"/>
      <w:marRight w:val="0"/>
      <w:marTop w:val="0"/>
      <w:marBottom w:val="0"/>
      <w:divBdr>
        <w:top w:val="none" w:sz="0" w:space="0" w:color="auto"/>
        <w:left w:val="none" w:sz="0" w:space="0" w:color="auto"/>
        <w:bottom w:val="none" w:sz="0" w:space="0" w:color="auto"/>
        <w:right w:val="none" w:sz="0" w:space="0" w:color="auto"/>
      </w:divBdr>
    </w:div>
    <w:div w:id="1839299555">
      <w:bodyDiv w:val="1"/>
      <w:marLeft w:val="0"/>
      <w:marRight w:val="0"/>
      <w:marTop w:val="0"/>
      <w:marBottom w:val="0"/>
      <w:divBdr>
        <w:top w:val="none" w:sz="0" w:space="0" w:color="auto"/>
        <w:left w:val="none" w:sz="0" w:space="0" w:color="auto"/>
        <w:bottom w:val="none" w:sz="0" w:space="0" w:color="auto"/>
        <w:right w:val="none" w:sz="0" w:space="0" w:color="auto"/>
      </w:divBdr>
    </w:div>
    <w:div w:id="1856798027">
      <w:bodyDiv w:val="1"/>
      <w:marLeft w:val="0"/>
      <w:marRight w:val="0"/>
      <w:marTop w:val="0"/>
      <w:marBottom w:val="0"/>
      <w:divBdr>
        <w:top w:val="none" w:sz="0" w:space="0" w:color="auto"/>
        <w:left w:val="none" w:sz="0" w:space="0" w:color="auto"/>
        <w:bottom w:val="none" w:sz="0" w:space="0" w:color="auto"/>
        <w:right w:val="none" w:sz="0" w:space="0" w:color="auto"/>
      </w:divBdr>
    </w:div>
    <w:div w:id="1896814076">
      <w:bodyDiv w:val="1"/>
      <w:marLeft w:val="0"/>
      <w:marRight w:val="0"/>
      <w:marTop w:val="0"/>
      <w:marBottom w:val="0"/>
      <w:divBdr>
        <w:top w:val="none" w:sz="0" w:space="0" w:color="auto"/>
        <w:left w:val="none" w:sz="0" w:space="0" w:color="auto"/>
        <w:bottom w:val="none" w:sz="0" w:space="0" w:color="auto"/>
        <w:right w:val="none" w:sz="0" w:space="0" w:color="auto"/>
      </w:divBdr>
    </w:div>
    <w:div w:id="1973171137">
      <w:bodyDiv w:val="1"/>
      <w:marLeft w:val="0"/>
      <w:marRight w:val="0"/>
      <w:marTop w:val="0"/>
      <w:marBottom w:val="0"/>
      <w:divBdr>
        <w:top w:val="none" w:sz="0" w:space="0" w:color="auto"/>
        <w:left w:val="none" w:sz="0" w:space="0" w:color="auto"/>
        <w:bottom w:val="none" w:sz="0" w:space="0" w:color="auto"/>
        <w:right w:val="none" w:sz="0" w:space="0" w:color="auto"/>
      </w:divBdr>
    </w:div>
    <w:div w:id="1985309680">
      <w:bodyDiv w:val="1"/>
      <w:marLeft w:val="0"/>
      <w:marRight w:val="0"/>
      <w:marTop w:val="0"/>
      <w:marBottom w:val="0"/>
      <w:divBdr>
        <w:top w:val="none" w:sz="0" w:space="0" w:color="auto"/>
        <w:left w:val="none" w:sz="0" w:space="0" w:color="auto"/>
        <w:bottom w:val="none" w:sz="0" w:space="0" w:color="auto"/>
        <w:right w:val="none" w:sz="0" w:space="0" w:color="auto"/>
      </w:divBdr>
    </w:div>
    <w:div w:id="1997030288">
      <w:bodyDiv w:val="1"/>
      <w:marLeft w:val="0"/>
      <w:marRight w:val="0"/>
      <w:marTop w:val="0"/>
      <w:marBottom w:val="0"/>
      <w:divBdr>
        <w:top w:val="none" w:sz="0" w:space="0" w:color="auto"/>
        <w:left w:val="none" w:sz="0" w:space="0" w:color="auto"/>
        <w:bottom w:val="none" w:sz="0" w:space="0" w:color="auto"/>
        <w:right w:val="none" w:sz="0" w:space="0" w:color="auto"/>
      </w:divBdr>
    </w:div>
    <w:div w:id="2021196808">
      <w:bodyDiv w:val="1"/>
      <w:marLeft w:val="0"/>
      <w:marRight w:val="0"/>
      <w:marTop w:val="0"/>
      <w:marBottom w:val="0"/>
      <w:divBdr>
        <w:top w:val="none" w:sz="0" w:space="0" w:color="auto"/>
        <w:left w:val="none" w:sz="0" w:space="0" w:color="auto"/>
        <w:bottom w:val="none" w:sz="0" w:space="0" w:color="auto"/>
        <w:right w:val="none" w:sz="0" w:space="0" w:color="auto"/>
      </w:divBdr>
    </w:div>
    <w:div w:id="210384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almsps.od.nih.gov/OAMP/DSAPS/ASRB/SAPhD/SiteAssets/SitePages/Home/OALM%20Communication%2022-07.pdf" TargetMode="External"/><Relationship Id="rId18" Type="http://schemas.openxmlformats.org/officeDocument/2006/relationships/hyperlink" Target="https://nihcats.olao.od.nih.gov/" TargetMode="External"/><Relationship Id="rId26" Type="http://schemas.openxmlformats.org/officeDocument/2006/relationships/hyperlink" Target="https://access2success.hhs.gov/hhs-acquisition-alert-broadcast/" TargetMode="External"/><Relationship Id="rId39" Type="http://schemas.openxmlformats.org/officeDocument/2006/relationships/hyperlink" Target="https://www.acquisition.gov/far/part-16" TargetMode="External"/><Relationship Id="rId21" Type="http://schemas.openxmlformats.org/officeDocument/2006/relationships/hyperlink" Target="https://d2d.gsa.gov/report/covid-safety-protocols-federal-contractors-public" TargetMode="External"/><Relationship Id="rId34" Type="http://schemas.openxmlformats.org/officeDocument/2006/relationships/hyperlink" Target="mailto:cdmphelpdesk@mail.nih.gov" TargetMode="External"/><Relationship Id="rId42" Type="http://schemas.openxmlformats.org/officeDocument/2006/relationships/hyperlink" Target="https://www.federalregister.gov/documents/2021/06/10/2021-11864/federal-acquisition-regulation-application-of-micro-purchase-threshold-to-task-and-delivery-orders" TargetMode="External"/><Relationship Id="rId47" Type="http://schemas.openxmlformats.org/officeDocument/2006/relationships/hyperlink" Target="https://www.saferfederalworkforce.gov/new/" TargetMode="External"/><Relationship Id="rId50" Type="http://schemas.openxmlformats.org/officeDocument/2006/relationships/hyperlink" Target="https://hr.nih.gov/training-center/course-catalog/acquisitions-management" TargetMode="External"/><Relationship Id="rId55" Type="http://schemas.openxmlformats.org/officeDocument/2006/relationships/hyperlink" Target="mailto:McDermottMl@od.nih.gov"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tasc.od.nih.gov/" TargetMode="External"/><Relationship Id="rId20" Type="http://schemas.openxmlformats.org/officeDocument/2006/relationships/hyperlink" Target="mailto:blackkm@mail.nih.gov?subject=SOAR%20-%20COVID-19%20Clause" TargetMode="External"/><Relationship Id="rId29" Type="http://schemas.openxmlformats.org/officeDocument/2006/relationships/hyperlink" Target="mailto:simplifiedacquisitionhelp@od.nih.gov" TargetMode="External"/><Relationship Id="rId41" Type="http://schemas.openxmlformats.org/officeDocument/2006/relationships/hyperlink" Target="https://www.acquisition.gov/far/part-16" TargetMode="External"/><Relationship Id="rId54" Type="http://schemas.openxmlformats.org/officeDocument/2006/relationships/hyperlink" Target="http://oalm.od.nih.gov/GreenPurchasingForWebsite"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almsps.od.nih.gov/OAMP/DSAPS/ASRB/SAPhD/SiteAssets/SitePages/Home/Class%20deviation%202021%2003%20perscription%20of%20EO%2014042%2010.7.2021.pdf" TargetMode="External"/><Relationship Id="rId24" Type="http://schemas.openxmlformats.org/officeDocument/2006/relationships/hyperlink" Target="https://www.saferfederalworkforce.gov/downloads/Draft%20contractor%20guidance%20doc_20210922.pdf" TargetMode="External"/><Relationship Id="rId32" Type="http://schemas.openxmlformats.org/officeDocument/2006/relationships/hyperlink" Target="https://www.od.nih.gov/DAPE" TargetMode="External"/><Relationship Id="rId37" Type="http://schemas.openxmlformats.org/officeDocument/2006/relationships/hyperlink" Target="https://www.congress.gov/bill/116th-congress/senate-bill/1790" TargetMode="External"/><Relationship Id="rId40" Type="http://schemas.openxmlformats.org/officeDocument/2006/relationships/hyperlink" Target="https://www.acquisition.gov/far/part-16" TargetMode="External"/><Relationship Id="rId45" Type="http://schemas.openxmlformats.org/officeDocument/2006/relationships/hyperlink" Target="https://www.acquisition.gov/far/9.104-5" TargetMode="External"/><Relationship Id="rId53" Type="http://schemas.openxmlformats.org/officeDocument/2006/relationships/hyperlink" Target="http://training.cit.nih.gov/list.aspx?catId=14" TargetMode="External"/><Relationship Id="rId58" Type="http://schemas.openxmlformats.org/officeDocument/2006/relationships/hyperlink" Target="mailto:Jesse.Lee2@nih.gov" TargetMode="External"/><Relationship Id="rId5" Type="http://schemas.openxmlformats.org/officeDocument/2006/relationships/webSettings" Target="webSettings.xml"/><Relationship Id="rId15" Type="http://schemas.openxmlformats.org/officeDocument/2006/relationships/hyperlink" Target="https://oalmsps.od.nih.gov/OAMP/DSAPS/ASRB/SAPhD/SiteAssets/SitePages/Home/OALM%20Communication%2022-10.pdf" TargetMode="External"/><Relationship Id="rId23" Type="http://schemas.openxmlformats.org/officeDocument/2006/relationships/hyperlink" Target="https://www.saferfederalworkforce.gov/" TargetMode="External"/><Relationship Id="rId28" Type="http://schemas.openxmlformats.org/officeDocument/2006/relationships/hyperlink" Target="mailto:dape@od.nih.gov" TargetMode="External"/><Relationship Id="rId36" Type="http://schemas.openxmlformats.org/officeDocument/2006/relationships/hyperlink" Target="https://www.federalregister.gov/documents/2021/06/10/2021-11864/federal-acquisition-regulation-application-of-micro-purchase-threshold-to-task-and-delivery-orders" TargetMode="External"/><Relationship Id="rId49" Type="http://schemas.openxmlformats.org/officeDocument/2006/relationships/hyperlink" Target="https://hr.nih.gov/training-center/course-catalog/acquisitions-management" TargetMode="External"/><Relationship Id="rId57" Type="http://schemas.openxmlformats.org/officeDocument/2006/relationships/hyperlink" Target="mailto:luke.makenzie@nih.gov" TargetMode="External"/><Relationship Id="rId61" Type="http://schemas.openxmlformats.org/officeDocument/2006/relationships/hyperlink" Target="mailto:OALMnewsletter@mail.nih.gov" TargetMode="External"/><Relationship Id="rId10" Type="http://schemas.openxmlformats.org/officeDocument/2006/relationships/hyperlink" Target="https://oalmsps.od.nih.gov/OAMP/DSAPS/ASRB/SAPhD/SiteAssets/SitePages/Home/FAR%20Clause%2052.223-99%20Ensuring%20Adequate%20COVID-19%20Safety%20Protocols%20for%20Federal%20Contractors.docx" TargetMode="External"/><Relationship Id="rId19" Type="http://schemas.openxmlformats.org/officeDocument/2006/relationships/hyperlink" Target="https://pics.olao.od.nih.gov/" TargetMode="External"/><Relationship Id="rId31" Type="http://schemas.openxmlformats.org/officeDocument/2006/relationships/hyperlink" Target="https://www.od.nih.gov/DAPE/COR%20Corner%20Documents/NIH-Optimize-ContDataQualStds-Quick-Ref-Guide-July2021.pdf" TargetMode="External"/><Relationship Id="rId44" Type="http://schemas.openxmlformats.org/officeDocument/2006/relationships/hyperlink" Target="https://www.acquisition.gov/far/9.104-5" TargetMode="External"/><Relationship Id="rId52" Type="http://schemas.openxmlformats.org/officeDocument/2006/relationships/hyperlink" Target="https://www.dau.edu/training" TargetMode="External"/><Relationship Id="rId60" Type="http://schemas.openxmlformats.org/officeDocument/2006/relationships/hyperlink" Target="mailto:SolomonBJ@od.nih.gov"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ferfederalworkforce.gov/contractors/" TargetMode="External"/><Relationship Id="rId14" Type="http://schemas.openxmlformats.org/officeDocument/2006/relationships/hyperlink" Target="mailto:dape@od.nih.gov" TargetMode="External"/><Relationship Id="rId22" Type="http://schemas.openxmlformats.org/officeDocument/2006/relationships/hyperlink" Target="https://nitaac.nih.gov/resources/news/contract-update-executive-order-14042" TargetMode="External"/><Relationship Id="rId27" Type="http://schemas.openxmlformats.org/officeDocument/2006/relationships/hyperlink" Target="https://oalmsps.od.nih.gov/OAMP/DSAPS/ASRB/SAPhD/SitePages/Home.aspx" TargetMode="External"/><Relationship Id="rId30" Type="http://schemas.openxmlformats.org/officeDocument/2006/relationships/hyperlink" Target="https://oalmsps.od.nih.gov/OAMP/DSAPS/ASRB/SAPhD/SitePages/Home.aspx" TargetMode="External"/><Relationship Id="rId35" Type="http://schemas.openxmlformats.org/officeDocument/2006/relationships/hyperlink" Target="mailto:NIHSC-CustomerService@od.nih.gov" TargetMode="External"/><Relationship Id="rId43" Type="http://schemas.openxmlformats.org/officeDocument/2006/relationships/hyperlink" Target="mailto:simplifiedacquisitionhelp@od.nih.gov" TargetMode="External"/><Relationship Id="rId48" Type="http://schemas.openxmlformats.org/officeDocument/2006/relationships/hyperlink" Target="https://sam.gov/opp/f330f08d9505411d9db033d00ebe202d/view" TargetMode="External"/><Relationship Id="rId56" Type="http://schemas.openxmlformats.org/officeDocument/2006/relationships/hyperlink" Target="mailto:ambrosea@od.nih.gov" TargetMode="External"/><Relationship Id="rId64" Type="http://schemas.openxmlformats.org/officeDocument/2006/relationships/fontTable" Target="fontTable.xml"/><Relationship Id="rId8" Type="http://schemas.openxmlformats.org/officeDocument/2006/relationships/hyperlink" Target="https://www.whitehouse.gov/briefing-room/presidential-actions/2021/09/09/executive-order-on-ensuring-adequate-covid-safety-protocols-for-federal-contractors/" TargetMode="External"/><Relationship Id="rId51" Type="http://schemas.openxmlformats.org/officeDocument/2006/relationships/hyperlink" Target="https://id.dau.edu/" TargetMode="External"/><Relationship Id="rId3" Type="http://schemas.openxmlformats.org/officeDocument/2006/relationships/styles" Target="styles.xml"/><Relationship Id="rId12" Type="http://schemas.openxmlformats.org/officeDocument/2006/relationships/hyperlink" Target="https://oalmsps.od.nih.gov/OAMP/DSAPS/ASRB/SAPhD/SiteAssets/SitePages/Home/OALM%20Communication%2022-05.pdf" TargetMode="External"/><Relationship Id="rId17" Type="http://schemas.openxmlformats.org/officeDocument/2006/relationships/hyperlink" Target="https://nihbpss.olao.od.nih.gov/" TargetMode="External"/><Relationship Id="rId25" Type="http://schemas.openxmlformats.org/officeDocument/2006/relationships/hyperlink" Target="https://www.acquisition.gov/sites/default/files/page_file_uploads/HHS-Class_deviation_2021_03_perscription_of_EO_14042_10.7.2021.pdf" TargetMode="External"/><Relationship Id="rId33" Type="http://schemas.openxmlformats.org/officeDocument/2006/relationships/hyperlink" Target="https://www.od.nih.gov/DAPE/_layouts/15/start.aspx" TargetMode="External"/><Relationship Id="rId38" Type="http://schemas.openxmlformats.org/officeDocument/2006/relationships/hyperlink" Target="https://www.acquisition.gov/far/part-16" TargetMode="External"/><Relationship Id="rId46" Type="http://schemas.openxmlformats.org/officeDocument/2006/relationships/hyperlink" Target="https://www.whitehouse.gov/briefing-room/presidential-actions/2021/09/09/executive-order-on-ensuring-adequate-covid-safety-protocols-for-federal-contractors/" TargetMode="External"/><Relationship Id="rId59" Type="http://schemas.openxmlformats.org/officeDocument/2006/relationships/hyperlink" Target="mailto:,%20or%20B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FB1B5-027F-4759-BA54-6EEDFD50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4009</Words>
  <Characters>22855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OALM 1st Quarter 2021 Newsletter</vt:lpstr>
    </vt:vector>
  </TitlesOfParts>
  <Company>NIH/OD</Company>
  <LinksUpToDate>false</LinksUpToDate>
  <CharactersWithSpaces>26811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OALM 1st Quarter 2021 Newsletter</dc:title>
  <dc:subject/>
  <dc:creator>NIH/OD/OALM/OAMP/DSAPS</dc:creator>
  <cp:keywords>OALM 1st Quarter 2021 Newsetter</cp:keywords>
  <dc:description>OALM 1st Quarter 2021 Newsletter</dc:description>
  <cp:lastModifiedBy>Ambrose, Alan (NIH/OD) [E]</cp:lastModifiedBy>
  <cp:revision>5</cp:revision>
  <cp:lastPrinted>2020-01-16T21:00:00Z</cp:lastPrinted>
  <dcterms:created xsi:type="dcterms:W3CDTF">2021-11-05T17:08:00Z</dcterms:created>
  <dcterms:modified xsi:type="dcterms:W3CDTF">2021-11-05T19:44:00Z</dcterms:modified>
</cp:coreProperties>
</file>