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B7B2" w14:textId="77777777" w:rsidR="00ED572E" w:rsidRDefault="00ED572E" w:rsidP="00ED572E">
      <w:pPr>
        <w:spacing w:before="240" w:line="240" w:lineRule="auto"/>
        <w:jc w:val="center"/>
        <w:rPr>
          <w:rFonts w:eastAsia="Calibri" w:cs="Arial"/>
          <w:b/>
          <w:bCs/>
          <w:sz w:val="32"/>
          <w:szCs w:val="32"/>
        </w:rPr>
      </w:pPr>
      <w:bookmarkStart w:id="0" w:name="_Hlk62117278"/>
      <w:r>
        <w:rPr>
          <w:rFonts w:eastAsia="Calibri" w:cs="Arial"/>
          <w:b/>
          <w:bCs/>
          <w:sz w:val="32"/>
          <w:szCs w:val="32"/>
        </w:rPr>
        <w:t xml:space="preserve">NEW ACQUISITION BASICS WORKSHOP </w:t>
      </w:r>
    </w:p>
    <w:p w14:paraId="5B127EC0" w14:textId="716F4018" w:rsidR="00ED572E" w:rsidRDefault="00ED572E" w:rsidP="00915727">
      <w:pPr>
        <w:spacing w:after="240" w:line="240" w:lineRule="auto"/>
        <w:jc w:val="center"/>
        <w:rPr>
          <w:rFonts w:eastAsia="Calibri" w:cs="Arial"/>
          <w:b/>
          <w:bCs/>
          <w:sz w:val="32"/>
          <w:szCs w:val="32"/>
        </w:rPr>
      </w:pPr>
      <w:r>
        <w:rPr>
          <w:rFonts w:eastAsia="Calibri" w:cs="Arial"/>
          <w:b/>
          <w:bCs/>
          <w:sz w:val="32"/>
          <w:szCs w:val="32"/>
        </w:rPr>
        <w:t>FOR NON-ACQUISITION STAFF</w:t>
      </w:r>
    </w:p>
    <w:p w14:paraId="4FBB776E" w14:textId="6B9F1D40" w:rsidR="00ED572E" w:rsidRPr="00ED572E" w:rsidRDefault="00ED572E" w:rsidP="00ED572E">
      <w:pPr>
        <w:spacing w:after="120" w:line="240" w:lineRule="auto"/>
        <w:rPr>
          <w:rFonts w:asciiTheme="minorHAnsi" w:hAnsiTheme="minorHAnsi" w:cstheme="minorHAnsi"/>
          <w:szCs w:val="24"/>
        </w:rPr>
      </w:pPr>
      <w:r w:rsidRPr="00ED572E">
        <w:rPr>
          <w:rFonts w:asciiTheme="minorHAnsi" w:hAnsiTheme="minorHAnsi" w:cstheme="minorHAnsi"/>
          <w:szCs w:val="24"/>
        </w:rPr>
        <w:t xml:space="preserve">The NIH Office of Acquisition and Logistics Management (OALM) has developed a new one-hour training workshop specifically intended for non-acquisition staff at NIH, called </w:t>
      </w:r>
      <w:r w:rsidRPr="00ED572E">
        <w:rPr>
          <w:rFonts w:asciiTheme="minorHAnsi" w:hAnsiTheme="minorHAnsi" w:cstheme="minorHAnsi"/>
          <w:b/>
          <w:bCs/>
          <w:szCs w:val="24"/>
          <w:u w:val="single"/>
        </w:rPr>
        <w:t>“NIH Acquisition Basics Workshop for Non-Acquisition Staff”</w:t>
      </w:r>
      <w:r w:rsidRPr="00ED572E">
        <w:rPr>
          <w:rFonts w:asciiTheme="minorHAnsi" w:hAnsiTheme="minorHAnsi" w:cstheme="minorHAnsi"/>
          <w:szCs w:val="24"/>
        </w:rPr>
        <w:t>. It is intended to provide a brief and introductory overview of the Federal acquisition process to help non-acquisition staff understand key acquisition policies and procedures. The workshop was developed as the result of an OMA recommendation from a purchase card assessment that was conducted and is intended to help address gaps between purchasing staff and non-acquisition staff. The training is available online via the link below. Slides for the workshop are also available to serve as a resource for users upon completion of the workshop.</w:t>
      </w:r>
    </w:p>
    <w:p w14:paraId="1C2EBB1C" w14:textId="77777777" w:rsidR="00ED572E" w:rsidRPr="00ED572E" w:rsidRDefault="00ED572E" w:rsidP="00ED572E">
      <w:pPr>
        <w:spacing w:line="240" w:lineRule="auto"/>
        <w:rPr>
          <w:rFonts w:asciiTheme="minorHAnsi" w:hAnsiTheme="minorHAnsi" w:cstheme="minorHAnsi"/>
          <w:szCs w:val="24"/>
        </w:rPr>
      </w:pPr>
      <w:r w:rsidRPr="00ED572E">
        <w:rPr>
          <w:rFonts w:asciiTheme="minorHAnsi" w:hAnsiTheme="minorHAnsi" w:cstheme="minorHAnsi"/>
          <w:szCs w:val="24"/>
        </w:rPr>
        <w:t xml:space="preserve">Topics covered include:  </w:t>
      </w:r>
    </w:p>
    <w:p w14:paraId="19376845" w14:textId="77777777" w:rsidR="00ED572E" w:rsidRPr="00ED572E" w:rsidRDefault="00ED572E" w:rsidP="00ED572E">
      <w:pPr>
        <w:pStyle w:val="ListParagraph"/>
        <w:numPr>
          <w:ilvl w:val="0"/>
          <w:numId w:val="19"/>
        </w:numPr>
        <w:spacing w:after="160"/>
        <w:rPr>
          <w:rFonts w:asciiTheme="minorHAnsi" w:eastAsia="Times New Roman" w:hAnsiTheme="minorHAnsi" w:cstheme="minorHAnsi"/>
        </w:rPr>
      </w:pPr>
      <w:r w:rsidRPr="00ED572E">
        <w:rPr>
          <w:rFonts w:asciiTheme="minorHAnsi" w:eastAsia="Times New Roman" w:hAnsiTheme="minorHAnsi" w:cstheme="minorHAnsi"/>
        </w:rPr>
        <w:t>Basic Federal Acquisition concepts</w:t>
      </w:r>
    </w:p>
    <w:p w14:paraId="7DA7E99E" w14:textId="77777777" w:rsidR="00ED572E" w:rsidRPr="00ED572E" w:rsidRDefault="00ED572E" w:rsidP="00ED572E">
      <w:pPr>
        <w:pStyle w:val="ListParagraph"/>
        <w:numPr>
          <w:ilvl w:val="0"/>
          <w:numId w:val="19"/>
        </w:numPr>
        <w:spacing w:after="160"/>
        <w:rPr>
          <w:rFonts w:asciiTheme="minorHAnsi" w:eastAsia="Times New Roman" w:hAnsiTheme="minorHAnsi" w:cstheme="minorHAnsi"/>
        </w:rPr>
      </w:pPr>
      <w:r w:rsidRPr="00ED572E">
        <w:rPr>
          <w:rFonts w:asciiTheme="minorHAnsi" w:eastAsia="Times New Roman" w:hAnsiTheme="minorHAnsi" w:cstheme="minorHAnsi"/>
        </w:rPr>
        <w:t>Roles and responsibilities in the acquisition process</w:t>
      </w:r>
    </w:p>
    <w:p w14:paraId="2DBA4856" w14:textId="77777777" w:rsidR="00ED572E" w:rsidRPr="00ED572E" w:rsidRDefault="00ED572E" w:rsidP="00ED572E">
      <w:pPr>
        <w:pStyle w:val="ListParagraph"/>
        <w:numPr>
          <w:ilvl w:val="0"/>
          <w:numId w:val="19"/>
        </w:numPr>
        <w:spacing w:after="160"/>
        <w:rPr>
          <w:rFonts w:asciiTheme="minorHAnsi" w:eastAsia="Times New Roman" w:hAnsiTheme="minorHAnsi" w:cstheme="minorHAnsi"/>
        </w:rPr>
      </w:pPr>
      <w:r w:rsidRPr="00ED572E">
        <w:rPr>
          <w:rFonts w:asciiTheme="minorHAnsi" w:eastAsia="Times New Roman" w:hAnsiTheme="minorHAnsi" w:cstheme="minorHAnsi"/>
        </w:rPr>
        <w:t>Unauthorized commitments</w:t>
      </w:r>
    </w:p>
    <w:p w14:paraId="5E75E17C" w14:textId="77777777" w:rsidR="00ED572E" w:rsidRPr="00ED572E" w:rsidRDefault="00ED572E" w:rsidP="00ED572E">
      <w:pPr>
        <w:pStyle w:val="ListParagraph"/>
        <w:numPr>
          <w:ilvl w:val="0"/>
          <w:numId w:val="19"/>
        </w:numPr>
        <w:spacing w:after="160"/>
        <w:rPr>
          <w:rFonts w:asciiTheme="minorHAnsi" w:eastAsia="Times New Roman" w:hAnsiTheme="minorHAnsi" w:cstheme="minorHAnsi"/>
        </w:rPr>
      </w:pPr>
      <w:r w:rsidRPr="00ED572E">
        <w:rPr>
          <w:rFonts w:asciiTheme="minorHAnsi" w:eastAsia="Times New Roman" w:hAnsiTheme="minorHAnsi" w:cstheme="minorHAnsi"/>
        </w:rPr>
        <w:t>Thresholds and types of acquisition instruments used</w:t>
      </w:r>
    </w:p>
    <w:p w14:paraId="6B582E82" w14:textId="77777777" w:rsidR="00ED572E" w:rsidRPr="00ED572E" w:rsidRDefault="00ED572E" w:rsidP="00ED572E">
      <w:pPr>
        <w:pStyle w:val="ListParagraph"/>
        <w:numPr>
          <w:ilvl w:val="0"/>
          <w:numId w:val="19"/>
        </w:numPr>
        <w:spacing w:after="160"/>
        <w:rPr>
          <w:rFonts w:asciiTheme="minorHAnsi" w:eastAsia="Times New Roman" w:hAnsiTheme="minorHAnsi" w:cstheme="minorHAnsi"/>
        </w:rPr>
      </w:pPr>
      <w:r w:rsidRPr="00ED572E">
        <w:rPr>
          <w:rFonts w:asciiTheme="minorHAnsi" w:eastAsia="Times New Roman" w:hAnsiTheme="minorHAnsi" w:cstheme="minorHAnsi"/>
        </w:rPr>
        <w:t>General process for purchasing at NIH including the acquisition life cycle</w:t>
      </w:r>
    </w:p>
    <w:p w14:paraId="30FD109D" w14:textId="77777777" w:rsidR="00ED572E" w:rsidRPr="00ED572E" w:rsidRDefault="00ED572E" w:rsidP="00ED572E">
      <w:pPr>
        <w:pStyle w:val="ListParagraph"/>
        <w:numPr>
          <w:ilvl w:val="0"/>
          <w:numId w:val="19"/>
        </w:numPr>
        <w:spacing w:after="160"/>
        <w:rPr>
          <w:rFonts w:asciiTheme="minorHAnsi" w:eastAsia="Times New Roman" w:hAnsiTheme="minorHAnsi" w:cstheme="minorHAnsi"/>
        </w:rPr>
      </w:pPr>
      <w:r w:rsidRPr="00ED572E">
        <w:rPr>
          <w:rFonts w:asciiTheme="minorHAnsi" w:eastAsia="Times New Roman" w:hAnsiTheme="minorHAnsi" w:cstheme="minorHAnsi"/>
        </w:rPr>
        <w:t>Elements of Acquisition planning including special clearances needed</w:t>
      </w:r>
    </w:p>
    <w:p w14:paraId="77731359" w14:textId="77777777" w:rsidR="00ED572E" w:rsidRPr="00ED572E" w:rsidRDefault="00ED572E" w:rsidP="00ED572E">
      <w:pPr>
        <w:pStyle w:val="ListParagraph"/>
        <w:numPr>
          <w:ilvl w:val="0"/>
          <w:numId w:val="19"/>
        </w:numPr>
        <w:spacing w:after="160"/>
        <w:rPr>
          <w:rFonts w:asciiTheme="minorHAnsi" w:eastAsia="Times New Roman" w:hAnsiTheme="minorHAnsi" w:cstheme="minorHAnsi"/>
        </w:rPr>
      </w:pPr>
      <w:r w:rsidRPr="00ED572E">
        <w:rPr>
          <w:rFonts w:asciiTheme="minorHAnsi" w:eastAsia="Times New Roman" w:hAnsiTheme="minorHAnsi" w:cstheme="minorHAnsi"/>
        </w:rPr>
        <w:t>Requirements for receiving goods and services</w:t>
      </w:r>
    </w:p>
    <w:p w14:paraId="5EC8C015" w14:textId="18FCA5CC" w:rsidR="00ED572E" w:rsidRPr="00ED572E" w:rsidRDefault="00ED572E" w:rsidP="00ED572E">
      <w:pPr>
        <w:spacing w:after="120" w:line="240" w:lineRule="auto"/>
        <w:rPr>
          <w:rFonts w:asciiTheme="minorHAnsi" w:hAnsiTheme="minorHAnsi" w:cstheme="minorHAnsi"/>
          <w:color w:val="0070C0"/>
          <w:szCs w:val="24"/>
        </w:rPr>
      </w:pPr>
      <w:r w:rsidRPr="00ED572E">
        <w:rPr>
          <w:rFonts w:asciiTheme="minorHAnsi" w:hAnsiTheme="minorHAnsi" w:cstheme="minorHAnsi"/>
          <w:szCs w:val="24"/>
        </w:rPr>
        <w:t>The training is located on the OALM DSAPS/ASRB SharePoint Site and is available to any NIH staff. Enrollment is not required or tracked. Once you click on the link below, select the folder titled: NIH Acquisition Basics Workshop for Non-Acquisition Staff and then the Acquisitions Basic Workshop Training. Copies of the slides are also available without the video component.</w:t>
      </w:r>
    </w:p>
    <w:p w14:paraId="567DDE30" w14:textId="77777777" w:rsidR="00ED572E" w:rsidRPr="00ED572E" w:rsidRDefault="00067B05" w:rsidP="00ED572E">
      <w:pPr>
        <w:autoSpaceDE w:val="0"/>
        <w:autoSpaceDN w:val="0"/>
        <w:spacing w:after="120" w:line="240" w:lineRule="auto"/>
        <w:rPr>
          <w:rFonts w:asciiTheme="minorHAnsi" w:hAnsiTheme="minorHAnsi" w:cstheme="minorHAnsi"/>
          <w:color w:val="0070C0"/>
          <w:szCs w:val="24"/>
        </w:rPr>
      </w:pPr>
      <w:hyperlink r:id="rId8" w:history="1">
        <w:r w:rsidR="00ED572E" w:rsidRPr="00ED572E">
          <w:rPr>
            <w:rStyle w:val="Hyperlink"/>
            <w:rFonts w:asciiTheme="minorHAnsi" w:hAnsiTheme="minorHAnsi" w:cstheme="minorHAnsi"/>
            <w:szCs w:val="24"/>
          </w:rPr>
          <w:t>NIH Acquisition Basics Workshop for Non-Acquisition Staff</w:t>
        </w:r>
      </w:hyperlink>
      <w:r w:rsidR="00ED572E" w:rsidRPr="00ED572E">
        <w:rPr>
          <w:rFonts w:asciiTheme="minorHAnsi" w:hAnsiTheme="minorHAnsi" w:cstheme="minorHAnsi"/>
          <w:color w:val="0070C0"/>
          <w:szCs w:val="24"/>
        </w:rPr>
        <w:t xml:space="preserve"> </w:t>
      </w:r>
    </w:p>
    <w:p w14:paraId="64391143" w14:textId="2F715276" w:rsidR="00ED572E" w:rsidRPr="00ED572E" w:rsidRDefault="00ED572E" w:rsidP="00ED572E">
      <w:pPr>
        <w:spacing w:line="240" w:lineRule="auto"/>
        <w:rPr>
          <w:rFonts w:asciiTheme="minorHAnsi" w:hAnsiTheme="minorHAnsi" w:cstheme="minorHAnsi"/>
          <w:szCs w:val="24"/>
        </w:rPr>
      </w:pPr>
      <w:r w:rsidRPr="00ED572E">
        <w:rPr>
          <w:rFonts w:asciiTheme="minorHAnsi" w:hAnsiTheme="minorHAnsi" w:cstheme="minorHAnsi"/>
          <w:szCs w:val="24"/>
        </w:rPr>
        <w:t>Please share with your program staff as needed.  If you have any questions, please email us at: </w:t>
      </w:r>
      <w:hyperlink r:id="rId9" w:history="1">
        <w:r w:rsidRPr="00ED572E">
          <w:rPr>
            <w:rStyle w:val="Hyperlink"/>
            <w:rFonts w:asciiTheme="minorHAnsi" w:hAnsiTheme="minorHAnsi" w:cstheme="minorHAnsi"/>
            <w:szCs w:val="24"/>
          </w:rPr>
          <w:t>SimplifiedAcquisitionHelp@od.nih.gov</w:t>
        </w:r>
      </w:hyperlink>
      <w:r w:rsidRPr="00ED572E">
        <w:rPr>
          <w:rFonts w:asciiTheme="minorHAnsi" w:hAnsiTheme="minorHAnsi" w:cstheme="minorHAnsi"/>
          <w:color w:val="7030A0"/>
          <w:szCs w:val="24"/>
        </w:rPr>
        <w:t xml:space="preserve"> </w:t>
      </w:r>
      <w:r w:rsidRPr="00ED572E">
        <w:rPr>
          <w:rFonts w:asciiTheme="minorHAnsi" w:hAnsiTheme="minorHAnsi" w:cstheme="minorHAnsi"/>
          <w:szCs w:val="24"/>
        </w:rPr>
        <w:t xml:space="preserve">or call (301) 496-0400. </w:t>
      </w:r>
    </w:p>
    <w:p w14:paraId="2D75E081" w14:textId="77777777" w:rsidR="00ED572E" w:rsidRDefault="00ED572E" w:rsidP="00ED572E">
      <w:pPr>
        <w:spacing w:line="240" w:lineRule="auto"/>
        <w:jc w:val="center"/>
        <w:rPr>
          <w:rFonts w:eastAsia="Calibri" w:cs="Arial"/>
          <w:b/>
          <w:bCs/>
          <w:sz w:val="32"/>
          <w:szCs w:val="32"/>
        </w:rPr>
      </w:pPr>
    </w:p>
    <w:p w14:paraId="469E009D" w14:textId="2D3C8F5F" w:rsidR="00ED572E" w:rsidRDefault="00ED572E" w:rsidP="0019460D">
      <w:pPr>
        <w:spacing w:before="240" w:after="160" w:line="240" w:lineRule="auto"/>
        <w:jc w:val="center"/>
        <w:rPr>
          <w:rFonts w:eastAsia="Calibri" w:cs="Arial"/>
          <w:b/>
          <w:bCs/>
          <w:sz w:val="32"/>
          <w:szCs w:val="32"/>
        </w:rPr>
      </w:pPr>
      <w:r>
        <w:rPr>
          <w:rFonts w:eastAsia="Calibri" w:cs="Arial"/>
          <w:b/>
          <w:bCs/>
          <w:sz w:val="32"/>
          <w:szCs w:val="32"/>
        </w:rPr>
        <w:t>RAISING AWARENESS ABOUT THE RISK OF CONTRACT FRAUD</w:t>
      </w:r>
    </w:p>
    <w:p w14:paraId="657A3873" w14:textId="77777777" w:rsidR="00ED572E" w:rsidRPr="0034390F" w:rsidRDefault="00ED572E" w:rsidP="00ED572E">
      <w:pPr>
        <w:spacing w:after="120" w:line="240" w:lineRule="auto"/>
        <w:rPr>
          <w:rFonts w:asciiTheme="minorHAnsi" w:hAnsiTheme="minorHAnsi" w:cstheme="minorHAnsi"/>
          <w:szCs w:val="24"/>
        </w:rPr>
      </w:pPr>
      <w:r w:rsidRPr="0034390F">
        <w:rPr>
          <w:rFonts w:asciiTheme="minorHAnsi" w:hAnsiTheme="minorHAnsi" w:cstheme="minorHAnsi"/>
          <w:szCs w:val="24"/>
        </w:rPr>
        <w:t>Fraud risks to the government are significant. Contract fraud often occurs for financial gain and may occur before or after the contract is awarded. Fraud mechanisms can include actions like “bid-splitting,” billing manipulation, and fictitious vendors.</w:t>
      </w:r>
    </w:p>
    <w:p w14:paraId="1CD46E85" w14:textId="77777777" w:rsidR="00ED572E" w:rsidRPr="0034390F" w:rsidRDefault="00ED572E" w:rsidP="00ED572E">
      <w:pPr>
        <w:spacing w:after="120" w:line="240" w:lineRule="auto"/>
        <w:rPr>
          <w:rFonts w:asciiTheme="minorHAnsi" w:hAnsiTheme="minorHAnsi" w:cstheme="minorHAnsi"/>
          <w:szCs w:val="24"/>
        </w:rPr>
      </w:pPr>
      <w:r w:rsidRPr="0034390F">
        <w:rPr>
          <w:rFonts w:asciiTheme="minorHAnsi" w:hAnsiTheme="minorHAnsi" w:cstheme="minorHAnsi"/>
          <w:szCs w:val="24"/>
        </w:rPr>
        <w:t xml:space="preserve">The U.S. Government Accountability Office (GAO) developed a new Antifraud Resource to help Federal agencies combat fraud. </w:t>
      </w:r>
    </w:p>
    <w:p w14:paraId="1CA09685" w14:textId="77777777" w:rsidR="00ED572E" w:rsidRPr="0034390F" w:rsidRDefault="00067B05" w:rsidP="00ED572E">
      <w:pPr>
        <w:spacing w:after="120" w:line="240" w:lineRule="auto"/>
        <w:rPr>
          <w:rFonts w:asciiTheme="minorHAnsi" w:hAnsiTheme="minorHAnsi" w:cstheme="minorHAnsi"/>
          <w:szCs w:val="24"/>
        </w:rPr>
      </w:pPr>
      <w:hyperlink r:id="rId10" w:history="1">
        <w:r w:rsidR="00ED572E" w:rsidRPr="0034390F">
          <w:rPr>
            <w:rStyle w:val="Hyperlink"/>
            <w:rFonts w:asciiTheme="minorHAnsi" w:hAnsiTheme="minorHAnsi" w:cstheme="minorHAnsi"/>
            <w:szCs w:val="24"/>
          </w:rPr>
          <w:t>https://gaoinnovations.gov/antifraud_resource/</w:t>
        </w:r>
      </w:hyperlink>
      <w:r w:rsidR="00ED572E" w:rsidRPr="0034390F">
        <w:rPr>
          <w:rFonts w:asciiTheme="minorHAnsi" w:hAnsiTheme="minorHAnsi" w:cstheme="minorHAnsi"/>
          <w:szCs w:val="24"/>
        </w:rPr>
        <w:t xml:space="preserve">  </w:t>
      </w:r>
    </w:p>
    <w:p w14:paraId="57BB3A9E" w14:textId="2B395774" w:rsidR="00ED572E" w:rsidRPr="0034390F" w:rsidRDefault="00ED572E" w:rsidP="00ED572E">
      <w:pPr>
        <w:spacing w:after="120" w:line="240" w:lineRule="auto"/>
        <w:rPr>
          <w:rFonts w:asciiTheme="minorHAnsi" w:hAnsiTheme="minorHAnsi" w:cstheme="minorHAnsi"/>
          <w:szCs w:val="24"/>
        </w:rPr>
      </w:pPr>
      <w:r w:rsidRPr="0034390F">
        <w:rPr>
          <w:rFonts w:asciiTheme="minorHAnsi" w:hAnsiTheme="minorHAnsi" w:cstheme="minorHAnsi"/>
          <w:szCs w:val="24"/>
        </w:rPr>
        <w:t>The GAO Anti-Fraud Resource illustrates the numerous activities, mechanisms, and impacts of fraud schemes that affect the Federal government. GAO has an interactive diagram organized by 27 key characteristics commonly found in contract fraud schemes.</w:t>
      </w:r>
    </w:p>
    <w:p w14:paraId="048250F1" w14:textId="77777777" w:rsidR="00915727" w:rsidRPr="0034390F" w:rsidRDefault="00915727" w:rsidP="0053477E">
      <w:pPr>
        <w:pStyle w:val="ListParagraph"/>
        <w:numPr>
          <w:ilvl w:val="0"/>
          <w:numId w:val="22"/>
        </w:numPr>
        <w:spacing w:after="120"/>
        <w:rPr>
          <w:rFonts w:asciiTheme="minorHAnsi" w:hAnsiTheme="minorHAnsi" w:cstheme="minorHAnsi"/>
        </w:rPr>
        <w:sectPr w:rsidR="00915727" w:rsidRPr="0034390F" w:rsidSect="00A52FC9">
          <w:headerReference w:type="default" r:id="rId11"/>
          <w:footerReference w:type="default" r:id="rId12"/>
          <w:footnotePr>
            <w:numRestart w:val="eachPage"/>
          </w:footnotePr>
          <w:pgSz w:w="12240" w:h="15840"/>
          <w:pgMar w:top="720" w:right="720" w:bottom="720" w:left="720" w:header="720" w:footer="720" w:gutter="0"/>
          <w:cols w:space="720"/>
          <w:docGrid w:linePitch="360"/>
        </w:sectPr>
      </w:pPr>
    </w:p>
    <w:p w14:paraId="51DCD1CF" w14:textId="2898AF1A" w:rsidR="0053477E" w:rsidRPr="0034390F" w:rsidRDefault="0053477E" w:rsidP="00915727">
      <w:pPr>
        <w:pStyle w:val="ListParagraph"/>
        <w:numPr>
          <w:ilvl w:val="0"/>
          <w:numId w:val="22"/>
        </w:numPr>
        <w:spacing w:before="240"/>
        <w:contextualSpacing w:val="0"/>
        <w:rPr>
          <w:rFonts w:asciiTheme="minorHAnsi" w:hAnsiTheme="minorHAnsi" w:cstheme="minorHAnsi"/>
        </w:rPr>
      </w:pPr>
      <w:r w:rsidRPr="0034390F">
        <w:rPr>
          <w:rFonts w:asciiTheme="minorHAnsi" w:hAnsiTheme="minorHAnsi" w:cstheme="minorHAnsi"/>
        </w:rPr>
        <w:lastRenderedPageBreak/>
        <w:t>Billing manipulation</w:t>
      </w:r>
    </w:p>
    <w:p w14:paraId="1DEE6504" w14:textId="5E77ED86" w:rsidR="0053477E" w:rsidRPr="0034390F" w:rsidRDefault="0053477E" w:rsidP="0053477E">
      <w:pPr>
        <w:pStyle w:val="ListParagraph"/>
        <w:numPr>
          <w:ilvl w:val="0"/>
          <w:numId w:val="22"/>
        </w:numPr>
        <w:spacing w:after="120"/>
        <w:rPr>
          <w:rFonts w:asciiTheme="minorHAnsi" w:hAnsiTheme="minorHAnsi" w:cstheme="minorHAnsi"/>
        </w:rPr>
      </w:pPr>
      <w:r w:rsidRPr="0034390F">
        <w:rPr>
          <w:rFonts w:asciiTheme="minorHAnsi" w:hAnsiTheme="minorHAnsi" w:cstheme="minorHAnsi"/>
        </w:rPr>
        <w:t>Embezzlement</w:t>
      </w:r>
    </w:p>
    <w:p w14:paraId="39E02591" w14:textId="1AF6211B" w:rsidR="0053477E" w:rsidRPr="0034390F" w:rsidRDefault="0053477E" w:rsidP="0053477E">
      <w:pPr>
        <w:pStyle w:val="ListParagraph"/>
        <w:numPr>
          <w:ilvl w:val="0"/>
          <w:numId w:val="22"/>
        </w:numPr>
        <w:spacing w:after="120"/>
        <w:rPr>
          <w:rFonts w:asciiTheme="minorHAnsi" w:hAnsiTheme="minorHAnsi" w:cstheme="minorHAnsi"/>
        </w:rPr>
      </w:pPr>
      <w:r w:rsidRPr="0034390F">
        <w:rPr>
          <w:rFonts w:asciiTheme="minorHAnsi" w:hAnsiTheme="minorHAnsi" w:cstheme="minorHAnsi"/>
        </w:rPr>
        <w:t>Misrepresentation of expended funds</w:t>
      </w:r>
    </w:p>
    <w:p w14:paraId="6F60C1FA" w14:textId="05EF79F0" w:rsidR="0053477E" w:rsidRPr="0034390F" w:rsidRDefault="0053477E" w:rsidP="0053477E">
      <w:pPr>
        <w:pStyle w:val="ListParagraph"/>
        <w:numPr>
          <w:ilvl w:val="0"/>
          <w:numId w:val="22"/>
        </w:numPr>
        <w:spacing w:after="120"/>
        <w:rPr>
          <w:rFonts w:asciiTheme="minorHAnsi" w:hAnsiTheme="minorHAnsi" w:cstheme="minorHAnsi"/>
        </w:rPr>
      </w:pPr>
      <w:r w:rsidRPr="0034390F">
        <w:rPr>
          <w:rFonts w:asciiTheme="minorHAnsi" w:hAnsiTheme="minorHAnsi" w:cstheme="minorHAnsi"/>
        </w:rPr>
        <w:t>Scam</w:t>
      </w:r>
    </w:p>
    <w:p w14:paraId="4F25A8BB" w14:textId="1FA6F5BC" w:rsidR="0053477E" w:rsidRPr="0034390F" w:rsidRDefault="0053477E" w:rsidP="0053477E">
      <w:pPr>
        <w:pStyle w:val="ListParagraph"/>
        <w:numPr>
          <w:ilvl w:val="0"/>
          <w:numId w:val="22"/>
        </w:numPr>
        <w:spacing w:after="120"/>
        <w:rPr>
          <w:rFonts w:asciiTheme="minorHAnsi" w:hAnsiTheme="minorHAnsi" w:cstheme="minorHAnsi"/>
        </w:rPr>
      </w:pPr>
      <w:r w:rsidRPr="0034390F">
        <w:rPr>
          <w:rFonts w:asciiTheme="minorHAnsi" w:hAnsiTheme="minorHAnsi" w:cstheme="minorHAnsi"/>
        </w:rPr>
        <w:t>Conflict of interest</w:t>
      </w:r>
    </w:p>
    <w:p w14:paraId="632DF154" w14:textId="5744EFA0" w:rsidR="0053477E" w:rsidRPr="0034390F" w:rsidRDefault="0053477E" w:rsidP="0053477E">
      <w:pPr>
        <w:pStyle w:val="ListParagraph"/>
        <w:numPr>
          <w:ilvl w:val="0"/>
          <w:numId w:val="22"/>
        </w:numPr>
        <w:spacing w:after="120"/>
        <w:rPr>
          <w:rFonts w:asciiTheme="minorHAnsi" w:hAnsiTheme="minorHAnsi" w:cstheme="minorHAnsi"/>
        </w:rPr>
      </w:pPr>
      <w:r w:rsidRPr="0034390F">
        <w:rPr>
          <w:rFonts w:asciiTheme="minorHAnsi" w:hAnsiTheme="minorHAnsi" w:cstheme="minorHAnsi"/>
        </w:rPr>
        <w:t>False claim</w:t>
      </w:r>
    </w:p>
    <w:p w14:paraId="0AA9B2F5" w14:textId="01146E7B" w:rsidR="0053477E" w:rsidRPr="0034390F" w:rsidRDefault="0053477E" w:rsidP="0053477E">
      <w:pPr>
        <w:pStyle w:val="ListParagraph"/>
        <w:numPr>
          <w:ilvl w:val="0"/>
          <w:numId w:val="22"/>
        </w:numPr>
        <w:spacing w:after="120"/>
        <w:rPr>
          <w:rFonts w:asciiTheme="minorHAnsi" w:hAnsiTheme="minorHAnsi" w:cstheme="minorHAnsi"/>
        </w:rPr>
      </w:pPr>
      <w:r w:rsidRPr="0034390F">
        <w:rPr>
          <w:rFonts w:asciiTheme="minorHAnsi" w:hAnsiTheme="minorHAnsi" w:cstheme="minorHAnsi"/>
        </w:rPr>
        <w:t>Misuse of award funds</w:t>
      </w:r>
    </w:p>
    <w:p w14:paraId="07DF0A74" w14:textId="40AA5D84" w:rsidR="0053477E" w:rsidRPr="0034390F" w:rsidRDefault="0053477E" w:rsidP="0053477E">
      <w:pPr>
        <w:pStyle w:val="ListParagraph"/>
        <w:numPr>
          <w:ilvl w:val="0"/>
          <w:numId w:val="22"/>
        </w:numPr>
        <w:spacing w:after="120"/>
        <w:rPr>
          <w:rFonts w:asciiTheme="minorHAnsi" w:hAnsiTheme="minorHAnsi" w:cstheme="minorHAnsi"/>
        </w:rPr>
      </w:pPr>
      <w:r w:rsidRPr="0034390F">
        <w:rPr>
          <w:rFonts w:asciiTheme="minorHAnsi" w:hAnsiTheme="minorHAnsi" w:cstheme="minorHAnsi"/>
        </w:rPr>
        <w:t>Shell company abuse</w:t>
      </w:r>
    </w:p>
    <w:p w14:paraId="62D267DE" w14:textId="410CDEB4" w:rsidR="0053477E" w:rsidRPr="0034390F" w:rsidRDefault="0053477E" w:rsidP="0053477E">
      <w:pPr>
        <w:pStyle w:val="ListParagraph"/>
        <w:numPr>
          <w:ilvl w:val="0"/>
          <w:numId w:val="22"/>
        </w:numPr>
        <w:spacing w:after="120"/>
        <w:rPr>
          <w:rFonts w:asciiTheme="minorHAnsi" w:hAnsiTheme="minorHAnsi" w:cstheme="minorHAnsi"/>
        </w:rPr>
      </w:pPr>
      <w:r w:rsidRPr="0034390F">
        <w:rPr>
          <w:rFonts w:asciiTheme="minorHAnsi" w:hAnsiTheme="minorHAnsi" w:cstheme="minorHAnsi"/>
        </w:rPr>
        <w:t>Conspiracy</w:t>
      </w:r>
    </w:p>
    <w:p w14:paraId="642FF721" w14:textId="77777777" w:rsidR="0053477E" w:rsidRPr="0034390F" w:rsidRDefault="0053477E" w:rsidP="0053477E">
      <w:pPr>
        <w:pStyle w:val="ListParagraph"/>
        <w:numPr>
          <w:ilvl w:val="0"/>
          <w:numId w:val="22"/>
        </w:numPr>
        <w:spacing w:after="120"/>
        <w:rPr>
          <w:rFonts w:asciiTheme="minorHAnsi" w:hAnsiTheme="minorHAnsi" w:cstheme="minorHAnsi"/>
        </w:rPr>
      </w:pPr>
      <w:r w:rsidRPr="0034390F">
        <w:rPr>
          <w:rFonts w:asciiTheme="minorHAnsi" w:hAnsiTheme="minorHAnsi" w:cstheme="minorHAnsi"/>
        </w:rPr>
        <w:t>Fictitious entity</w:t>
      </w:r>
    </w:p>
    <w:p w14:paraId="17901FC8" w14:textId="77777777" w:rsidR="0053477E" w:rsidRPr="0034390F" w:rsidRDefault="0053477E" w:rsidP="0053477E">
      <w:pPr>
        <w:pStyle w:val="ListParagraph"/>
        <w:numPr>
          <w:ilvl w:val="0"/>
          <w:numId w:val="22"/>
        </w:numPr>
        <w:spacing w:after="120"/>
        <w:rPr>
          <w:rFonts w:asciiTheme="minorHAnsi" w:hAnsiTheme="minorHAnsi" w:cstheme="minorHAnsi"/>
        </w:rPr>
      </w:pPr>
      <w:r w:rsidRPr="0034390F">
        <w:rPr>
          <w:rFonts w:asciiTheme="minorHAnsi" w:hAnsiTheme="minorHAnsi" w:cstheme="minorHAnsi"/>
        </w:rPr>
        <w:t>Money laundering</w:t>
      </w:r>
    </w:p>
    <w:p w14:paraId="24312981" w14:textId="77777777" w:rsidR="0053477E" w:rsidRPr="0034390F" w:rsidRDefault="0053477E" w:rsidP="0053477E">
      <w:pPr>
        <w:pStyle w:val="ListParagraph"/>
        <w:numPr>
          <w:ilvl w:val="0"/>
          <w:numId w:val="22"/>
        </w:numPr>
        <w:spacing w:after="120"/>
        <w:rPr>
          <w:rFonts w:asciiTheme="minorHAnsi" w:hAnsiTheme="minorHAnsi" w:cstheme="minorHAnsi"/>
        </w:rPr>
      </w:pPr>
      <w:r w:rsidRPr="0034390F">
        <w:rPr>
          <w:rFonts w:asciiTheme="minorHAnsi" w:hAnsiTheme="minorHAnsi" w:cstheme="minorHAnsi"/>
        </w:rPr>
        <w:t>Theft</w:t>
      </w:r>
    </w:p>
    <w:p w14:paraId="7E6E2922" w14:textId="38BA4267" w:rsidR="0053477E" w:rsidRPr="0034390F" w:rsidRDefault="0053477E" w:rsidP="0053477E">
      <w:pPr>
        <w:pStyle w:val="ListParagraph"/>
        <w:numPr>
          <w:ilvl w:val="0"/>
          <w:numId w:val="22"/>
        </w:numPr>
        <w:spacing w:after="120"/>
        <w:rPr>
          <w:rFonts w:asciiTheme="minorHAnsi" w:hAnsiTheme="minorHAnsi" w:cstheme="minorHAnsi"/>
        </w:rPr>
      </w:pPr>
      <w:r w:rsidRPr="0034390F">
        <w:rPr>
          <w:rFonts w:asciiTheme="minorHAnsi" w:hAnsiTheme="minorHAnsi" w:cstheme="minorHAnsi"/>
        </w:rPr>
        <w:t>Cooking the books</w:t>
      </w:r>
    </w:p>
    <w:p w14:paraId="5C922C8D" w14:textId="09A72E9B" w:rsidR="00915727" w:rsidRPr="0034390F" w:rsidRDefault="00915727" w:rsidP="0053477E">
      <w:pPr>
        <w:pStyle w:val="ListParagraph"/>
        <w:numPr>
          <w:ilvl w:val="0"/>
          <w:numId w:val="22"/>
        </w:numPr>
        <w:spacing w:after="120"/>
        <w:rPr>
          <w:rFonts w:asciiTheme="minorHAnsi" w:hAnsiTheme="minorHAnsi" w:cstheme="minorHAnsi"/>
        </w:rPr>
      </w:pPr>
      <w:r w:rsidRPr="0034390F">
        <w:rPr>
          <w:rFonts w:asciiTheme="minorHAnsi" w:hAnsiTheme="minorHAnsi" w:cstheme="minorHAnsi"/>
        </w:rPr>
        <w:t>Ghost employee</w:t>
      </w:r>
    </w:p>
    <w:p w14:paraId="1A8537B0" w14:textId="77777777" w:rsidR="0053477E" w:rsidRPr="0034390F" w:rsidRDefault="0053477E" w:rsidP="0053477E">
      <w:pPr>
        <w:pStyle w:val="ListParagraph"/>
        <w:numPr>
          <w:ilvl w:val="0"/>
          <w:numId w:val="22"/>
        </w:numPr>
        <w:spacing w:after="120"/>
        <w:rPr>
          <w:rFonts w:asciiTheme="minorHAnsi" w:hAnsiTheme="minorHAnsi" w:cstheme="minorHAnsi"/>
        </w:rPr>
      </w:pPr>
      <w:r w:rsidRPr="0034390F">
        <w:rPr>
          <w:rFonts w:asciiTheme="minorHAnsi" w:hAnsiTheme="minorHAnsi" w:cstheme="minorHAnsi"/>
        </w:rPr>
        <w:t>Non-delivery of service</w:t>
      </w:r>
    </w:p>
    <w:p w14:paraId="63F44F2E" w14:textId="77777777" w:rsidR="0053477E" w:rsidRPr="0034390F" w:rsidRDefault="0053477E" w:rsidP="0053477E">
      <w:pPr>
        <w:pStyle w:val="ListParagraph"/>
        <w:numPr>
          <w:ilvl w:val="0"/>
          <w:numId w:val="22"/>
        </w:numPr>
        <w:spacing w:after="120"/>
        <w:rPr>
          <w:rFonts w:asciiTheme="minorHAnsi" w:hAnsiTheme="minorHAnsi" w:cstheme="minorHAnsi"/>
        </w:rPr>
      </w:pPr>
      <w:r w:rsidRPr="0034390F">
        <w:rPr>
          <w:rFonts w:asciiTheme="minorHAnsi" w:hAnsiTheme="minorHAnsi" w:cstheme="minorHAnsi"/>
        </w:rPr>
        <w:t>Unauthorized action</w:t>
      </w:r>
    </w:p>
    <w:p w14:paraId="0B3367B6" w14:textId="77777777" w:rsidR="0053477E" w:rsidRPr="0034390F" w:rsidRDefault="0053477E" w:rsidP="0053477E">
      <w:pPr>
        <w:pStyle w:val="ListParagraph"/>
        <w:numPr>
          <w:ilvl w:val="0"/>
          <w:numId w:val="22"/>
        </w:numPr>
        <w:spacing w:after="120"/>
        <w:rPr>
          <w:rFonts w:asciiTheme="minorHAnsi" w:hAnsiTheme="minorHAnsi" w:cstheme="minorHAnsi"/>
        </w:rPr>
      </w:pPr>
      <w:r w:rsidRPr="0034390F">
        <w:rPr>
          <w:rFonts w:asciiTheme="minorHAnsi" w:hAnsiTheme="minorHAnsi" w:cstheme="minorHAnsi"/>
        </w:rPr>
        <w:t>Data breach</w:t>
      </w:r>
    </w:p>
    <w:p w14:paraId="1CD7F8B7" w14:textId="77777777" w:rsidR="0053477E" w:rsidRPr="0034390F" w:rsidRDefault="0053477E" w:rsidP="0053477E">
      <w:pPr>
        <w:pStyle w:val="ListParagraph"/>
        <w:numPr>
          <w:ilvl w:val="0"/>
          <w:numId w:val="22"/>
        </w:numPr>
        <w:spacing w:after="120"/>
        <w:rPr>
          <w:rFonts w:asciiTheme="minorHAnsi" w:hAnsiTheme="minorHAnsi" w:cstheme="minorHAnsi"/>
        </w:rPr>
      </w:pPr>
      <w:r w:rsidRPr="0034390F">
        <w:rPr>
          <w:rFonts w:asciiTheme="minorHAnsi" w:hAnsiTheme="minorHAnsi" w:cstheme="minorHAnsi"/>
        </w:rPr>
        <w:t>Illicit use of funds</w:t>
      </w:r>
    </w:p>
    <w:p w14:paraId="1A3D81E3" w14:textId="77777777" w:rsidR="0053477E" w:rsidRPr="0034390F" w:rsidRDefault="0053477E" w:rsidP="0053477E">
      <w:pPr>
        <w:pStyle w:val="ListParagraph"/>
        <w:numPr>
          <w:ilvl w:val="0"/>
          <w:numId w:val="22"/>
        </w:numPr>
        <w:spacing w:after="120"/>
        <w:rPr>
          <w:rFonts w:asciiTheme="minorHAnsi" w:hAnsiTheme="minorHAnsi" w:cstheme="minorHAnsi"/>
        </w:rPr>
      </w:pPr>
      <w:r w:rsidRPr="0034390F">
        <w:rPr>
          <w:rFonts w:asciiTheme="minorHAnsi" w:hAnsiTheme="minorHAnsi" w:cstheme="minorHAnsi"/>
        </w:rPr>
        <w:t>Payroll mischarging</w:t>
      </w:r>
    </w:p>
    <w:p w14:paraId="6B2D478A" w14:textId="77777777" w:rsidR="0053477E" w:rsidRPr="0034390F" w:rsidRDefault="0053477E" w:rsidP="0053477E">
      <w:pPr>
        <w:pStyle w:val="ListParagraph"/>
        <w:numPr>
          <w:ilvl w:val="0"/>
          <w:numId w:val="22"/>
        </w:numPr>
        <w:spacing w:after="120"/>
        <w:rPr>
          <w:rFonts w:asciiTheme="minorHAnsi" w:hAnsiTheme="minorHAnsi" w:cstheme="minorHAnsi"/>
        </w:rPr>
      </w:pPr>
      <w:r w:rsidRPr="0034390F">
        <w:rPr>
          <w:rFonts w:asciiTheme="minorHAnsi" w:hAnsiTheme="minorHAnsi" w:cstheme="minorHAnsi"/>
        </w:rPr>
        <w:t>Unreported income</w:t>
      </w:r>
    </w:p>
    <w:p w14:paraId="1637A8B9" w14:textId="77777777" w:rsidR="0053477E" w:rsidRPr="0034390F" w:rsidRDefault="0053477E" w:rsidP="0053477E">
      <w:pPr>
        <w:pStyle w:val="ListParagraph"/>
        <w:numPr>
          <w:ilvl w:val="0"/>
          <w:numId w:val="22"/>
        </w:numPr>
        <w:spacing w:after="120"/>
        <w:rPr>
          <w:rFonts w:asciiTheme="minorHAnsi" w:hAnsiTheme="minorHAnsi" w:cstheme="minorHAnsi"/>
        </w:rPr>
      </w:pPr>
      <w:r w:rsidRPr="0034390F">
        <w:rPr>
          <w:rFonts w:asciiTheme="minorHAnsi" w:hAnsiTheme="minorHAnsi" w:cstheme="minorHAnsi"/>
        </w:rPr>
        <w:t>Data fraud</w:t>
      </w:r>
    </w:p>
    <w:p w14:paraId="704DD206" w14:textId="77777777" w:rsidR="0053477E" w:rsidRPr="0034390F" w:rsidRDefault="0053477E" w:rsidP="0053477E">
      <w:pPr>
        <w:pStyle w:val="ListParagraph"/>
        <w:numPr>
          <w:ilvl w:val="0"/>
          <w:numId w:val="22"/>
        </w:numPr>
        <w:spacing w:after="120"/>
        <w:rPr>
          <w:rFonts w:asciiTheme="minorHAnsi" w:hAnsiTheme="minorHAnsi" w:cstheme="minorHAnsi"/>
        </w:rPr>
      </w:pPr>
      <w:r w:rsidRPr="0034390F">
        <w:rPr>
          <w:rFonts w:asciiTheme="minorHAnsi" w:hAnsiTheme="minorHAnsi" w:cstheme="minorHAnsi"/>
        </w:rPr>
        <w:t>Intellectual property theft</w:t>
      </w:r>
    </w:p>
    <w:p w14:paraId="215B76AD" w14:textId="77777777" w:rsidR="0053477E" w:rsidRPr="0034390F" w:rsidRDefault="0053477E" w:rsidP="0053477E">
      <w:pPr>
        <w:pStyle w:val="ListParagraph"/>
        <w:numPr>
          <w:ilvl w:val="0"/>
          <w:numId w:val="22"/>
        </w:numPr>
        <w:spacing w:after="120"/>
        <w:rPr>
          <w:rFonts w:asciiTheme="minorHAnsi" w:hAnsiTheme="minorHAnsi" w:cstheme="minorHAnsi"/>
        </w:rPr>
      </w:pPr>
      <w:r w:rsidRPr="0034390F">
        <w:rPr>
          <w:rFonts w:asciiTheme="minorHAnsi" w:hAnsiTheme="minorHAnsi" w:cstheme="minorHAnsi"/>
        </w:rPr>
        <w:t>Personally identifiable information theft</w:t>
      </w:r>
    </w:p>
    <w:p w14:paraId="27D96712" w14:textId="77777777" w:rsidR="0053477E" w:rsidRPr="0034390F" w:rsidRDefault="0053477E" w:rsidP="0053477E">
      <w:pPr>
        <w:pStyle w:val="ListParagraph"/>
        <w:numPr>
          <w:ilvl w:val="0"/>
          <w:numId w:val="22"/>
        </w:numPr>
        <w:spacing w:after="120"/>
        <w:rPr>
          <w:rFonts w:asciiTheme="minorHAnsi" w:hAnsiTheme="minorHAnsi" w:cstheme="minorHAnsi"/>
        </w:rPr>
      </w:pPr>
      <w:r w:rsidRPr="0034390F">
        <w:rPr>
          <w:rFonts w:asciiTheme="minorHAnsi" w:hAnsiTheme="minorHAnsi" w:cstheme="minorHAnsi"/>
        </w:rPr>
        <w:t>Unsubstantiated income</w:t>
      </w:r>
    </w:p>
    <w:p w14:paraId="23302FB1" w14:textId="77777777" w:rsidR="0053477E" w:rsidRPr="0034390F" w:rsidRDefault="0053477E" w:rsidP="0053477E">
      <w:pPr>
        <w:pStyle w:val="ListParagraph"/>
        <w:numPr>
          <w:ilvl w:val="0"/>
          <w:numId w:val="22"/>
        </w:numPr>
        <w:spacing w:after="120"/>
        <w:rPr>
          <w:rFonts w:asciiTheme="minorHAnsi" w:hAnsiTheme="minorHAnsi" w:cstheme="minorHAnsi"/>
        </w:rPr>
      </w:pPr>
      <w:r w:rsidRPr="0034390F">
        <w:rPr>
          <w:rFonts w:asciiTheme="minorHAnsi" w:hAnsiTheme="minorHAnsi" w:cstheme="minorHAnsi"/>
        </w:rPr>
        <w:t>Eligibility misrepresentation</w:t>
      </w:r>
    </w:p>
    <w:p w14:paraId="25C8666D" w14:textId="2E386A48" w:rsidR="0053477E" w:rsidRPr="0034390F" w:rsidRDefault="0053477E" w:rsidP="0053477E">
      <w:pPr>
        <w:pStyle w:val="ListParagraph"/>
        <w:numPr>
          <w:ilvl w:val="0"/>
          <w:numId w:val="22"/>
        </w:numPr>
        <w:spacing w:after="120"/>
        <w:rPr>
          <w:rFonts w:asciiTheme="minorHAnsi" w:hAnsiTheme="minorHAnsi" w:cstheme="minorHAnsi"/>
        </w:rPr>
      </w:pPr>
      <w:r w:rsidRPr="0034390F">
        <w:rPr>
          <w:rFonts w:asciiTheme="minorHAnsi" w:hAnsiTheme="minorHAnsi" w:cstheme="minorHAnsi"/>
        </w:rPr>
        <w:t>Misrepresentation</w:t>
      </w:r>
    </w:p>
    <w:p w14:paraId="7A12CA1E" w14:textId="77777777" w:rsidR="0053477E" w:rsidRPr="0034390F" w:rsidRDefault="0053477E" w:rsidP="00915727">
      <w:pPr>
        <w:pStyle w:val="ListParagraph"/>
        <w:numPr>
          <w:ilvl w:val="0"/>
          <w:numId w:val="22"/>
        </w:numPr>
        <w:spacing w:after="120"/>
        <w:contextualSpacing w:val="0"/>
        <w:rPr>
          <w:rFonts w:asciiTheme="minorHAnsi" w:hAnsiTheme="minorHAnsi" w:cstheme="minorHAnsi"/>
        </w:rPr>
      </w:pPr>
      <w:r w:rsidRPr="0034390F">
        <w:rPr>
          <w:rFonts w:asciiTheme="minorHAnsi" w:hAnsiTheme="minorHAnsi" w:cstheme="minorHAnsi"/>
        </w:rPr>
        <w:t xml:space="preserve">Reimbursement scam </w:t>
      </w:r>
    </w:p>
    <w:p w14:paraId="276A9B29" w14:textId="77777777" w:rsidR="00915727" w:rsidRPr="0034390F" w:rsidRDefault="00915727" w:rsidP="0053477E">
      <w:pPr>
        <w:pStyle w:val="ListParagraph"/>
        <w:spacing w:after="120"/>
        <w:rPr>
          <w:rFonts w:asciiTheme="minorHAnsi" w:hAnsiTheme="minorHAnsi" w:cstheme="minorHAnsi"/>
        </w:rPr>
        <w:sectPr w:rsidR="00915727" w:rsidRPr="0034390F" w:rsidSect="00915727">
          <w:footnotePr>
            <w:numRestart w:val="eachPage"/>
          </w:footnotePr>
          <w:type w:val="continuous"/>
          <w:pgSz w:w="12240" w:h="15840"/>
          <w:pgMar w:top="720" w:right="720" w:bottom="720" w:left="720" w:header="720" w:footer="720" w:gutter="0"/>
          <w:cols w:num="2" w:space="180"/>
          <w:docGrid w:linePitch="360"/>
        </w:sectPr>
      </w:pPr>
    </w:p>
    <w:p w14:paraId="7022EE2B" w14:textId="60E27242" w:rsidR="00ED572E" w:rsidRPr="0034390F" w:rsidRDefault="00ED572E" w:rsidP="00915727">
      <w:pPr>
        <w:spacing w:before="120" w:after="120" w:line="240" w:lineRule="auto"/>
        <w:rPr>
          <w:rFonts w:asciiTheme="minorHAnsi" w:hAnsiTheme="minorHAnsi" w:cstheme="minorHAnsi"/>
          <w:szCs w:val="24"/>
        </w:rPr>
      </w:pPr>
      <w:r w:rsidRPr="0034390F">
        <w:rPr>
          <w:rFonts w:asciiTheme="minorHAnsi" w:hAnsiTheme="minorHAnsi" w:cstheme="minorHAnsi"/>
          <w:szCs w:val="24"/>
        </w:rPr>
        <w:t>GAO also included resources to read about real</w:t>
      </w:r>
      <w:r w:rsidR="00EF3E4E" w:rsidRPr="0034390F">
        <w:rPr>
          <w:rFonts w:asciiTheme="minorHAnsi" w:hAnsiTheme="minorHAnsi" w:cstheme="minorHAnsi"/>
          <w:szCs w:val="24"/>
        </w:rPr>
        <w:t>-</w:t>
      </w:r>
      <w:r w:rsidRPr="0034390F">
        <w:rPr>
          <w:rFonts w:asciiTheme="minorHAnsi" w:hAnsiTheme="minorHAnsi" w:cstheme="minorHAnsi"/>
          <w:szCs w:val="24"/>
        </w:rPr>
        <w:t xml:space="preserve">life contract fraud schemes. </w:t>
      </w:r>
    </w:p>
    <w:p w14:paraId="0717EC79" w14:textId="77777777" w:rsidR="00ED572E" w:rsidRPr="0034390F" w:rsidRDefault="00ED572E" w:rsidP="00ED572E">
      <w:pPr>
        <w:pStyle w:val="ListParagraph"/>
        <w:numPr>
          <w:ilvl w:val="0"/>
          <w:numId w:val="20"/>
        </w:numPr>
        <w:spacing w:after="120"/>
        <w:contextualSpacing w:val="0"/>
        <w:rPr>
          <w:rFonts w:asciiTheme="minorHAnsi" w:hAnsiTheme="minorHAnsi" w:cstheme="minorHAnsi"/>
        </w:rPr>
      </w:pPr>
      <w:r w:rsidRPr="0034390F">
        <w:rPr>
          <w:rFonts w:asciiTheme="minorHAnsi" w:hAnsiTheme="minorHAnsi" w:cstheme="minorHAnsi"/>
        </w:rPr>
        <w:t xml:space="preserve">Air Force Contract Steering Scheme </w:t>
      </w:r>
      <w:hyperlink r:id="rId13" w:history="1">
        <w:r w:rsidRPr="0034390F">
          <w:rPr>
            <w:rStyle w:val="Hyperlink"/>
            <w:rFonts w:asciiTheme="minorHAnsi" w:hAnsiTheme="minorHAnsi" w:cstheme="minorHAnsi"/>
          </w:rPr>
          <w:t>https://gaoinnovations.gov/antifraud_resource/details;scheme=Air%20Force%20Contract%20Steering%20Scheme</w:t>
        </w:r>
      </w:hyperlink>
      <w:r w:rsidRPr="0034390F">
        <w:rPr>
          <w:rFonts w:asciiTheme="minorHAnsi" w:hAnsiTheme="minorHAnsi" w:cstheme="minorHAnsi"/>
        </w:rPr>
        <w:t xml:space="preserve"> </w:t>
      </w:r>
    </w:p>
    <w:p w14:paraId="3BD79362" w14:textId="77777777" w:rsidR="00ED572E" w:rsidRPr="0034390F" w:rsidRDefault="00ED572E" w:rsidP="00915727">
      <w:pPr>
        <w:pStyle w:val="ListParagraph"/>
        <w:numPr>
          <w:ilvl w:val="0"/>
          <w:numId w:val="20"/>
        </w:numPr>
        <w:ind w:left="778"/>
        <w:contextualSpacing w:val="0"/>
        <w:rPr>
          <w:rFonts w:asciiTheme="minorHAnsi" w:hAnsiTheme="minorHAnsi" w:cstheme="minorHAnsi"/>
        </w:rPr>
      </w:pPr>
      <w:r w:rsidRPr="0034390F">
        <w:rPr>
          <w:rFonts w:asciiTheme="minorHAnsi" w:hAnsiTheme="minorHAnsi" w:cstheme="minorHAnsi"/>
        </w:rPr>
        <w:t>Conflict of Interest Scheme Regarding Agriculture Contracts</w:t>
      </w:r>
    </w:p>
    <w:p w14:paraId="583DDDA2" w14:textId="77777777" w:rsidR="00ED572E" w:rsidRPr="0034390F" w:rsidRDefault="00067B05" w:rsidP="00ED572E">
      <w:pPr>
        <w:pStyle w:val="ListParagraph"/>
        <w:spacing w:after="120"/>
        <w:ind w:left="780"/>
        <w:contextualSpacing w:val="0"/>
        <w:rPr>
          <w:rFonts w:asciiTheme="minorHAnsi" w:hAnsiTheme="minorHAnsi" w:cstheme="minorHAnsi"/>
        </w:rPr>
      </w:pPr>
      <w:hyperlink r:id="rId14" w:history="1">
        <w:r w:rsidR="00ED572E" w:rsidRPr="0034390F">
          <w:rPr>
            <w:rStyle w:val="Hyperlink"/>
            <w:rFonts w:asciiTheme="minorHAnsi" w:hAnsiTheme="minorHAnsi" w:cstheme="minorHAnsi"/>
          </w:rPr>
          <w:t>https://gaoinnovations.gov/antifraud_resource/details;scheme=Conflict%20of%20Interest%20Fraud%20Scheme</w:t>
        </w:r>
      </w:hyperlink>
      <w:r w:rsidR="00ED572E" w:rsidRPr="0034390F">
        <w:rPr>
          <w:rFonts w:asciiTheme="minorHAnsi" w:hAnsiTheme="minorHAnsi" w:cstheme="minorHAnsi"/>
        </w:rPr>
        <w:t xml:space="preserve"> </w:t>
      </w:r>
    </w:p>
    <w:p w14:paraId="586C712F" w14:textId="77777777" w:rsidR="00ED572E" w:rsidRPr="0034390F" w:rsidRDefault="00ED572E" w:rsidP="00915727">
      <w:pPr>
        <w:pStyle w:val="ListParagraph"/>
        <w:numPr>
          <w:ilvl w:val="0"/>
          <w:numId w:val="20"/>
        </w:numPr>
        <w:ind w:left="778"/>
        <w:contextualSpacing w:val="0"/>
        <w:rPr>
          <w:rFonts w:asciiTheme="minorHAnsi" w:hAnsiTheme="minorHAnsi" w:cstheme="minorHAnsi"/>
        </w:rPr>
      </w:pPr>
      <w:r w:rsidRPr="0034390F">
        <w:rPr>
          <w:rFonts w:asciiTheme="minorHAnsi" w:hAnsiTheme="minorHAnsi" w:cstheme="minorHAnsi"/>
        </w:rPr>
        <w:t>Small Business Set Aside Scheme</w:t>
      </w:r>
    </w:p>
    <w:p w14:paraId="533EF00A" w14:textId="77777777" w:rsidR="00ED572E" w:rsidRPr="0034390F" w:rsidRDefault="00067B05" w:rsidP="00ED572E">
      <w:pPr>
        <w:pStyle w:val="ListParagraph"/>
        <w:spacing w:after="120"/>
        <w:ind w:left="780"/>
        <w:contextualSpacing w:val="0"/>
        <w:rPr>
          <w:rFonts w:asciiTheme="minorHAnsi" w:hAnsiTheme="minorHAnsi" w:cstheme="minorHAnsi"/>
        </w:rPr>
      </w:pPr>
      <w:hyperlink r:id="rId15" w:history="1">
        <w:r w:rsidR="00ED572E" w:rsidRPr="0034390F">
          <w:rPr>
            <w:rStyle w:val="Hyperlink"/>
            <w:rFonts w:asciiTheme="minorHAnsi" w:hAnsiTheme="minorHAnsi" w:cstheme="minorHAnsi"/>
          </w:rPr>
          <w:t>https://gaoinnovations.gov/antifraud_resource/details;scheme=Small%20Business%20Set-aside%20Scheme</w:t>
        </w:r>
      </w:hyperlink>
      <w:r w:rsidR="00ED572E" w:rsidRPr="0034390F">
        <w:rPr>
          <w:rFonts w:asciiTheme="minorHAnsi" w:hAnsiTheme="minorHAnsi" w:cstheme="minorHAnsi"/>
        </w:rPr>
        <w:t xml:space="preserve"> </w:t>
      </w:r>
    </w:p>
    <w:p w14:paraId="308B92EA" w14:textId="77777777" w:rsidR="00ED572E" w:rsidRPr="0034390F" w:rsidRDefault="00ED572E" w:rsidP="00915727">
      <w:pPr>
        <w:pStyle w:val="ListParagraph"/>
        <w:numPr>
          <w:ilvl w:val="0"/>
          <w:numId w:val="20"/>
        </w:numPr>
        <w:ind w:left="778"/>
        <w:contextualSpacing w:val="0"/>
        <w:rPr>
          <w:rFonts w:asciiTheme="minorHAnsi" w:hAnsiTheme="minorHAnsi" w:cstheme="minorHAnsi"/>
        </w:rPr>
      </w:pPr>
      <w:r w:rsidRPr="0034390F">
        <w:rPr>
          <w:rFonts w:asciiTheme="minorHAnsi" w:hAnsiTheme="minorHAnsi" w:cstheme="minorHAnsi"/>
        </w:rPr>
        <w:t>Bid-Rigging Scheme Regarding Department of Defense Contracts</w:t>
      </w:r>
    </w:p>
    <w:p w14:paraId="758FE855" w14:textId="77777777" w:rsidR="00ED572E" w:rsidRPr="0034390F" w:rsidRDefault="00067B05" w:rsidP="00ED572E">
      <w:pPr>
        <w:pStyle w:val="ListParagraph"/>
        <w:spacing w:after="120"/>
        <w:ind w:left="780"/>
        <w:contextualSpacing w:val="0"/>
        <w:rPr>
          <w:rFonts w:asciiTheme="minorHAnsi" w:hAnsiTheme="minorHAnsi" w:cstheme="minorHAnsi"/>
        </w:rPr>
      </w:pPr>
      <w:hyperlink r:id="rId16" w:history="1">
        <w:r w:rsidR="00ED572E" w:rsidRPr="0034390F">
          <w:rPr>
            <w:rStyle w:val="Hyperlink"/>
            <w:rFonts w:asciiTheme="minorHAnsi" w:hAnsiTheme="minorHAnsi" w:cstheme="minorHAnsi"/>
          </w:rPr>
          <w:t>https://gaoinnovations.gov/antifraud_resource/details;scheme=Bid-rigging%20Fraud%20Scheme</w:t>
        </w:r>
      </w:hyperlink>
      <w:r w:rsidR="00ED572E" w:rsidRPr="0034390F">
        <w:rPr>
          <w:rFonts w:asciiTheme="minorHAnsi" w:hAnsiTheme="minorHAnsi" w:cstheme="minorHAnsi"/>
        </w:rPr>
        <w:t xml:space="preserve"> </w:t>
      </w:r>
    </w:p>
    <w:p w14:paraId="2CD0F01A" w14:textId="77777777" w:rsidR="00ED572E" w:rsidRPr="0034390F" w:rsidRDefault="00ED572E" w:rsidP="00915727">
      <w:pPr>
        <w:pStyle w:val="ListParagraph"/>
        <w:numPr>
          <w:ilvl w:val="0"/>
          <w:numId w:val="20"/>
        </w:numPr>
        <w:ind w:left="778"/>
        <w:contextualSpacing w:val="0"/>
        <w:rPr>
          <w:rFonts w:asciiTheme="minorHAnsi" w:hAnsiTheme="minorHAnsi" w:cstheme="minorHAnsi"/>
        </w:rPr>
      </w:pPr>
      <w:r w:rsidRPr="0034390F">
        <w:rPr>
          <w:rFonts w:asciiTheme="minorHAnsi" w:hAnsiTheme="minorHAnsi" w:cstheme="minorHAnsi"/>
        </w:rPr>
        <w:t>Failure to Deliver Prescribed Services Regarding a Veterans Affairs Contract</w:t>
      </w:r>
    </w:p>
    <w:p w14:paraId="6697EC96" w14:textId="77777777" w:rsidR="00ED572E" w:rsidRPr="0034390F" w:rsidRDefault="00067B05" w:rsidP="00ED572E">
      <w:pPr>
        <w:pStyle w:val="ListParagraph"/>
        <w:spacing w:after="120"/>
        <w:ind w:left="780"/>
        <w:contextualSpacing w:val="0"/>
        <w:rPr>
          <w:rFonts w:asciiTheme="minorHAnsi" w:hAnsiTheme="minorHAnsi" w:cstheme="minorHAnsi"/>
        </w:rPr>
      </w:pPr>
      <w:hyperlink r:id="rId17" w:history="1">
        <w:r w:rsidR="00ED572E" w:rsidRPr="0034390F">
          <w:rPr>
            <w:rStyle w:val="Hyperlink"/>
            <w:rFonts w:asciiTheme="minorHAnsi" w:hAnsiTheme="minorHAnsi" w:cstheme="minorHAnsi"/>
          </w:rPr>
          <w:t>https://gaoinnovations.gov/antifraud_resource/details;scheme=Failure%20to%20Deliver%20Prescribed%20Services%20Fraud</w:t>
        </w:r>
      </w:hyperlink>
      <w:r w:rsidR="00ED572E" w:rsidRPr="0034390F">
        <w:rPr>
          <w:rFonts w:asciiTheme="minorHAnsi" w:hAnsiTheme="minorHAnsi" w:cstheme="minorHAnsi"/>
        </w:rPr>
        <w:t xml:space="preserve"> </w:t>
      </w:r>
    </w:p>
    <w:p w14:paraId="01586E21" w14:textId="77777777" w:rsidR="00ED572E" w:rsidRPr="0034390F" w:rsidRDefault="00ED572E" w:rsidP="00ED572E">
      <w:pPr>
        <w:spacing w:after="120" w:line="240" w:lineRule="auto"/>
        <w:rPr>
          <w:rFonts w:asciiTheme="minorHAnsi" w:hAnsiTheme="minorHAnsi" w:cstheme="minorHAnsi"/>
          <w:szCs w:val="24"/>
        </w:rPr>
      </w:pPr>
      <w:r w:rsidRPr="0034390F">
        <w:rPr>
          <w:rFonts w:asciiTheme="minorHAnsi" w:hAnsiTheme="minorHAnsi" w:cstheme="minorHAnsi"/>
          <w:szCs w:val="24"/>
        </w:rPr>
        <w:t xml:space="preserve">You have a responsibility to assist in combating fraud, waste, and abuse. You are encouraged to report matters involving fraud, waste, abuse, misconduct, and mismanagement in any HHS programs. The HHS Office of Inspector General (OIG) is responsible for conducting investigations into fraud, waste, and abuse involving HHS programs, including NIH contracts. The HHS OIG has dedicated web site to raise awareness about contractor fraud. </w:t>
      </w:r>
      <w:hyperlink r:id="rId18" w:history="1">
        <w:r w:rsidRPr="0034390F">
          <w:rPr>
            <w:rStyle w:val="Hyperlink"/>
            <w:rFonts w:asciiTheme="minorHAnsi" w:hAnsiTheme="minorHAnsi" w:cstheme="minorHAnsi"/>
            <w:szCs w:val="24"/>
          </w:rPr>
          <w:t>https://oig.hhs.gov/fraud/contract-fraud/</w:t>
        </w:r>
      </w:hyperlink>
      <w:r w:rsidRPr="0034390F">
        <w:rPr>
          <w:rFonts w:asciiTheme="minorHAnsi" w:hAnsiTheme="minorHAnsi" w:cstheme="minorHAnsi"/>
          <w:szCs w:val="24"/>
        </w:rPr>
        <w:t xml:space="preserve">  </w:t>
      </w:r>
    </w:p>
    <w:p w14:paraId="3885A8CD" w14:textId="77777777" w:rsidR="00ED572E" w:rsidRPr="0034390F" w:rsidRDefault="00ED572E" w:rsidP="00ED572E">
      <w:pPr>
        <w:spacing w:after="120" w:line="240" w:lineRule="auto"/>
        <w:rPr>
          <w:rFonts w:asciiTheme="minorHAnsi" w:hAnsiTheme="minorHAnsi" w:cstheme="minorHAnsi"/>
          <w:szCs w:val="24"/>
        </w:rPr>
      </w:pPr>
      <w:r w:rsidRPr="0034390F">
        <w:rPr>
          <w:rFonts w:asciiTheme="minorHAnsi" w:hAnsiTheme="minorHAnsi" w:cstheme="minorHAnsi"/>
          <w:szCs w:val="24"/>
        </w:rPr>
        <w:t xml:space="preserve">The HHS OIG Hotline accepts tips and complaints from all sources. You can submit a complaint to the OIG hotline by visiting this HHS OIG web site. </w:t>
      </w:r>
      <w:hyperlink r:id="rId19" w:history="1">
        <w:r w:rsidRPr="0034390F">
          <w:rPr>
            <w:rStyle w:val="Hyperlink"/>
            <w:rFonts w:asciiTheme="minorHAnsi" w:hAnsiTheme="minorHAnsi" w:cstheme="minorHAnsi"/>
            <w:szCs w:val="24"/>
          </w:rPr>
          <w:t>https://oig.hhs.gov/fraud/report-fraud/</w:t>
        </w:r>
      </w:hyperlink>
      <w:r w:rsidRPr="0034390F">
        <w:rPr>
          <w:rFonts w:asciiTheme="minorHAnsi" w:hAnsiTheme="minorHAnsi" w:cstheme="minorHAnsi"/>
          <w:szCs w:val="24"/>
        </w:rPr>
        <w:t xml:space="preserve"> </w:t>
      </w:r>
    </w:p>
    <w:p w14:paraId="7AA99EE1" w14:textId="77777777" w:rsidR="00ED572E" w:rsidRPr="0034390F" w:rsidRDefault="00ED572E" w:rsidP="00ED572E">
      <w:pPr>
        <w:pStyle w:val="Default"/>
        <w:spacing w:after="120"/>
        <w:rPr>
          <w:rFonts w:asciiTheme="minorHAnsi" w:hAnsiTheme="minorHAnsi" w:cstheme="minorHAnsi"/>
          <w:color w:val="auto"/>
        </w:rPr>
      </w:pPr>
      <w:r w:rsidRPr="0034390F">
        <w:rPr>
          <w:rFonts w:asciiTheme="minorHAnsi" w:hAnsiTheme="minorHAnsi" w:cstheme="minorHAnsi"/>
          <w:color w:val="auto"/>
        </w:rPr>
        <w:t>Additionally, the NIH Office of Management Assessment’s Division of Program Integrity (DPI) is responsible for conducting independent reviews and investigations of allegations involving:</w:t>
      </w:r>
    </w:p>
    <w:p w14:paraId="5841244F" w14:textId="77777777" w:rsidR="00ED572E" w:rsidRPr="0034390F" w:rsidRDefault="00ED572E" w:rsidP="00ED572E">
      <w:pPr>
        <w:pStyle w:val="Default"/>
        <w:spacing w:after="120"/>
        <w:rPr>
          <w:rFonts w:asciiTheme="minorHAnsi" w:hAnsiTheme="minorHAnsi" w:cstheme="minorHAnsi"/>
          <w:color w:val="auto"/>
        </w:rPr>
      </w:pPr>
    </w:p>
    <w:p w14:paraId="561ACD3B" w14:textId="77777777" w:rsidR="00ED572E" w:rsidRPr="0034390F" w:rsidRDefault="00ED572E" w:rsidP="00ED572E">
      <w:pPr>
        <w:pStyle w:val="Default"/>
        <w:numPr>
          <w:ilvl w:val="0"/>
          <w:numId w:val="21"/>
        </w:numPr>
        <w:spacing w:after="120"/>
        <w:rPr>
          <w:rFonts w:asciiTheme="minorHAnsi" w:hAnsiTheme="minorHAnsi" w:cstheme="minorHAnsi"/>
          <w:color w:val="auto"/>
        </w:rPr>
      </w:pPr>
      <w:r w:rsidRPr="0034390F">
        <w:rPr>
          <w:rFonts w:asciiTheme="minorHAnsi" w:hAnsiTheme="minorHAnsi" w:cstheme="minorHAnsi"/>
          <w:color w:val="auto"/>
        </w:rPr>
        <w:lastRenderedPageBreak/>
        <w:t xml:space="preserve">Non-criminal allegations of fraud, waste, abuse, mismanagement, misuse of NIH grants and contracts funds and employee </w:t>
      </w:r>
      <w:proofErr w:type="gramStart"/>
      <w:r w:rsidRPr="0034390F">
        <w:rPr>
          <w:rFonts w:asciiTheme="minorHAnsi" w:hAnsiTheme="minorHAnsi" w:cstheme="minorHAnsi"/>
          <w:color w:val="auto"/>
        </w:rPr>
        <w:t>misconduct;</w:t>
      </w:r>
      <w:proofErr w:type="gramEnd"/>
      <w:r w:rsidRPr="0034390F">
        <w:rPr>
          <w:rFonts w:asciiTheme="minorHAnsi" w:hAnsiTheme="minorHAnsi" w:cstheme="minorHAnsi"/>
          <w:color w:val="auto"/>
        </w:rPr>
        <w:t xml:space="preserve"> </w:t>
      </w:r>
    </w:p>
    <w:p w14:paraId="5D4024CD" w14:textId="77777777" w:rsidR="00ED572E" w:rsidRPr="0034390F" w:rsidRDefault="00ED572E" w:rsidP="00ED572E">
      <w:pPr>
        <w:pStyle w:val="Default"/>
        <w:numPr>
          <w:ilvl w:val="0"/>
          <w:numId w:val="21"/>
        </w:numPr>
        <w:spacing w:after="120"/>
        <w:rPr>
          <w:rFonts w:asciiTheme="minorHAnsi" w:hAnsiTheme="minorHAnsi" w:cstheme="minorHAnsi"/>
          <w:color w:val="auto"/>
        </w:rPr>
      </w:pPr>
      <w:r w:rsidRPr="0034390F">
        <w:rPr>
          <w:rFonts w:asciiTheme="minorHAnsi" w:hAnsiTheme="minorHAnsi" w:cstheme="minorHAnsi"/>
          <w:color w:val="auto"/>
        </w:rPr>
        <w:t xml:space="preserve">grantee or contractor conflicts of interest, and </w:t>
      </w:r>
    </w:p>
    <w:p w14:paraId="00D0BA8C" w14:textId="77777777" w:rsidR="00ED572E" w:rsidRPr="0034390F" w:rsidRDefault="00ED572E" w:rsidP="00ED572E">
      <w:pPr>
        <w:pStyle w:val="Default"/>
        <w:numPr>
          <w:ilvl w:val="0"/>
          <w:numId w:val="21"/>
        </w:numPr>
        <w:spacing w:after="120"/>
        <w:rPr>
          <w:rFonts w:asciiTheme="minorHAnsi" w:hAnsiTheme="minorHAnsi" w:cstheme="minorHAnsi"/>
          <w:color w:val="auto"/>
        </w:rPr>
      </w:pPr>
      <w:r w:rsidRPr="0034390F">
        <w:rPr>
          <w:rFonts w:asciiTheme="minorHAnsi" w:hAnsiTheme="minorHAnsi" w:cstheme="minorHAnsi"/>
          <w:color w:val="auto"/>
        </w:rPr>
        <w:t xml:space="preserve">other misconduct or misuses of NIH resources by NIH employees or others doing business with NIH. </w:t>
      </w:r>
    </w:p>
    <w:p w14:paraId="7863E02A" w14:textId="77777777" w:rsidR="00ED572E" w:rsidRPr="0034390F" w:rsidRDefault="00ED572E" w:rsidP="00ED572E">
      <w:pPr>
        <w:pStyle w:val="Default"/>
        <w:spacing w:after="120"/>
        <w:rPr>
          <w:rFonts w:asciiTheme="minorHAnsi" w:hAnsiTheme="minorHAnsi" w:cstheme="minorHAnsi"/>
        </w:rPr>
      </w:pPr>
      <w:r w:rsidRPr="0034390F">
        <w:rPr>
          <w:rFonts w:asciiTheme="minorHAnsi" w:hAnsiTheme="minorHAnsi" w:cstheme="minorHAnsi"/>
          <w:color w:val="auto"/>
        </w:rPr>
        <w:t>DPI performs a liaison role for the HHS OIG on investigations at NIH and collaborates with the HHS OIG on specific cases as appropriate. DPI monitors the NIH Hotline</w:t>
      </w:r>
      <w:r w:rsidRPr="0034390F">
        <w:rPr>
          <w:rFonts w:asciiTheme="minorHAnsi" w:hAnsiTheme="minorHAnsi" w:cstheme="minorHAnsi"/>
        </w:rPr>
        <w:t xml:space="preserve"> (</w:t>
      </w:r>
      <w:hyperlink r:id="rId20" w:history="1">
        <w:r w:rsidRPr="0034390F">
          <w:rPr>
            <w:rStyle w:val="Hyperlink"/>
            <w:rFonts w:asciiTheme="minorHAnsi" w:hAnsiTheme="minorHAnsi" w:cstheme="minorHAnsi"/>
          </w:rPr>
          <w:t>nihhotline@nih.gov</w:t>
        </w:r>
      </w:hyperlink>
      <w:r w:rsidRPr="0034390F">
        <w:rPr>
          <w:rFonts w:asciiTheme="minorHAnsi" w:hAnsiTheme="minorHAnsi" w:cstheme="minorHAnsi"/>
        </w:rPr>
        <w:t xml:space="preserve">), </w:t>
      </w:r>
      <w:r w:rsidRPr="0034390F">
        <w:rPr>
          <w:rFonts w:asciiTheme="minorHAnsi" w:hAnsiTheme="minorHAnsi" w:cstheme="minorHAnsi"/>
          <w:color w:val="auto"/>
        </w:rPr>
        <w:t xml:space="preserve">which is available to NIH staff and the public to report allegations. You can learn more about DPI by visiting this NIH web site </w:t>
      </w:r>
      <w:hyperlink r:id="rId21" w:history="1">
        <w:r w:rsidRPr="0034390F">
          <w:rPr>
            <w:rStyle w:val="Hyperlink"/>
            <w:rFonts w:asciiTheme="minorHAnsi" w:hAnsiTheme="minorHAnsi" w:cstheme="minorHAnsi"/>
          </w:rPr>
          <w:t>https://oma.od.nih.gov/DPI/Pages/Home.aspx</w:t>
        </w:r>
      </w:hyperlink>
      <w:r w:rsidRPr="0034390F">
        <w:rPr>
          <w:rFonts w:asciiTheme="minorHAnsi" w:hAnsiTheme="minorHAnsi" w:cstheme="minorHAnsi"/>
        </w:rPr>
        <w:t xml:space="preserve">. </w:t>
      </w:r>
    </w:p>
    <w:p w14:paraId="2EF137EE" w14:textId="77777777" w:rsidR="00ED572E" w:rsidRPr="0034390F" w:rsidRDefault="00ED572E" w:rsidP="00ED572E">
      <w:pPr>
        <w:spacing w:after="120" w:line="240" w:lineRule="auto"/>
        <w:rPr>
          <w:rFonts w:asciiTheme="minorHAnsi" w:hAnsiTheme="minorHAnsi" w:cstheme="minorHAnsi"/>
          <w:szCs w:val="24"/>
        </w:rPr>
      </w:pPr>
      <w:r w:rsidRPr="0034390F">
        <w:rPr>
          <w:rFonts w:asciiTheme="minorHAnsi" w:hAnsiTheme="minorHAnsi" w:cstheme="minorHAnsi"/>
          <w:szCs w:val="24"/>
        </w:rPr>
        <w:t xml:space="preserve">A free anti-fraud resource available for NIH employees and contractors is a 30-minute online training. To launch the free online training, log onto LMS. </w:t>
      </w:r>
      <w:hyperlink r:id="rId22" w:history="1">
        <w:r w:rsidRPr="0034390F">
          <w:rPr>
            <w:rStyle w:val="Hyperlink"/>
            <w:rFonts w:asciiTheme="minorHAnsi" w:hAnsiTheme="minorHAnsi" w:cstheme="minorHAnsi"/>
            <w:szCs w:val="24"/>
          </w:rPr>
          <w:t>https://lms.learning.hhs.gov/Saba/Web/Main</w:t>
        </w:r>
      </w:hyperlink>
      <w:r w:rsidRPr="0034390F">
        <w:rPr>
          <w:rFonts w:asciiTheme="minorHAnsi" w:hAnsiTheme="minorHAnsi" w:cstheme="minorHAnsi"/>
          <w:szCs w:val="24"/>
        </w:rPr>
        <w:t xml:space="preserve">. Within the Catalog Search, type “NIH Fraud Awareness Training.” The course ID is 00194384. </w:t>
      </w:r>
    </w:p>
    <w:p w14:paraId="76FB66F2" w14:textId="0ABD4A42" w:rsidR="00ED572E" w:rsidRPr="0034390F" w:rsidRDefault="00ED572E" w:rsidP="00ED572E">
      <w:pPr>
        <w:spacing w:after="120" w:line="240" w:lineRule="auto"/>
        <w:rPr>
          <w:rFonts w:asciiTheme="minorHAnsi" w:hAnsiTheme="minorHAnsi" w:cstheme="minorHAnsi"/>
          <w:szCs w:val="24"/>
        </w:rPr>
      </w:pPr>
      <w:r w:rsidRPr="0034390F">
        <w:rPr>
          <w:rFonts w:asciiTheme="minorHAnsi" w:hAnsiTheme="minorHAnsi" w:cstheme="minorHAnsi"/>
          <w:szCs w:val="24"/>
        </w:rPr>
        <w:t xml:space="preserve">This NIH fraud awareness training course will describe the definition of fraud, the circumstances that lead to fraud, and how to report potential fraud. </w:t>
      </w:r>
      <w:r w:rsidR="00EF3E4E" w:rsidRPr="0034390F">
        <w:rPr>
          <w:rFonts w:asciiTheme="minorHAnsi" w:hAnsiTheme="minorHAnsi" w:cstheme="minorHAnsi"/>
          <w:szCs w:val="24"/>
        </w:rPr>
        <w:t>It</w:t>
      </w:r>
      <w:r w:rsidRPr="0034390F">
        <w:rPr>
          <w:rFonts w:asciiTheme="minorHAnsi" w:hAnsiTheme="minorHAnsi" w:cstheme="minorHAnsi"/>
          <w:szCs w:val="24"/>
        </w:rPr>
        <w:t xml:space="preserve"> also highlights some common fraud examples that have occurred at NIH.</w:t>
      </w:r>
    </w:p>
    <w:p w14:paraId="18A50E28" w14:textId="77777777" w:rsidR="00915727" w:rsidRDefault="00915727" w:rsidP="0019460D">
      <w:pPr>
        <w:spacing w:before="240" w:after="160" w:line="240" w:lineRule="auto"/>
        <w:jc w:val="center"/>
        <w:rPr>
          <w:rFonts w:eastAsia="Calibri" w:cs="Arial"/>
          <w:b/>
          <w:bCs/>
          <w:sz w:val="32"/>
          <w:szCs w:val="32"/>
        </w:rPr>
      </w:pPr>
    </w:p>
    <w:p w14:paraId="54B95310" w14:textId="7296A782" w:rsidR="00C12867" w:rsidRPr="00886F4C" w:rsidRDefault="00C12867" w:rsidP="0019460D">
      <w:pPr>
        <w:spacing w:before="240" w:after="160" w:line="240" w:lineRule="auto"/>
        <w:jc w:val="center"/>
        <w:rPr>
          <w:rFonts w:eastAsia="Calibri" w:cs="Arial"/>
          <w:b/>
          <w:bCs/>
          <w:sz w:val="32"/>
          <w:szCs w:val="32"/>
        </w:rPr>
      </w:pPr>
      <w:r w:rsidRPr="00886F4C">
        <w:rPr>
          <w:rFonts w:eastAsia="Calibri" w:cs="Arial"/>
          <w:b/>
          <w:bCs/>
          <w:sz w:val="32"/>
          <w:szCs w:val="32"/>
        </w:rPr>
        <w:t>NEW PRODUCT LAUNCHES AT THE NIH SUPPLY CENTER</w:t>
      </w:r>
    </w:p>
    <w:p w14:paraId="64B46E98" w14:textId="77777777" w:rsidR="00C12867" w:rsidRPr="00886F4C" w:rsidRDefault="00C12867" w:rsidP="00C12867">
      <w:pPr>
        <w:spacing w:after="12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886F4C">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We understand your needs and wants </w:t>
      </w:r>
      <w: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regarding</w:t>
      </w:r>
      <w:r w:rsidRPr="00886F4C">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quick deliveries and turnaround time</w:t>
      </w:r>
      <w: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s</w:t>
      </w:r>
      <w:r w:rsidRPr="00886F4C">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as well as </w:t>
      </w:r>
      <w: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stocking </w:t>
      </w:r>
      <w:r w:rsidRPr="00886F4C">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more green products in our portfolio. That</w:t>
      </w:r>
      <w: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w:t>
      </w:r>
      <w:r w:rsidRPr="00886F4C">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s why we partnered with Rhino and </w:t>
      </w:r>
      <w:proofErr w:type="spellStart"/>
      <w:r w:rsidRPr="00886F4C">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Polycarbin</w:t>
      </w:r>
      <w:proofErr w:type="spellEnd"/>
      <w:r w:rsidRPr="00886F4C">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to bring these visions to life.</w:t>
      </w:r>
    </w:p>
    <w:p w14:paraId="790398A1" w14:textId="77777777" w:rsidR="00C12867" w:rsidRPr="00886F4C" w:rsidRDefault="00C12867" w:rsidP="00C12867">
      <w:pPr>
        <w:pStyle w:val="ListParagraph"/>
        <w:numPr>
          <w:ilvl w:val="0"/>
          <w:numId w:val="16"/>
        </w:numPr>
        <w:spacing w:after="120"/>
        <w:contextualSpacing w:val="0"/>
        <w:rPr>
          <w:rFonts w:asciiTheme="minorHAnsi" w:eastAsia="Arial Unicode MS" w:hAnsiTheme="minorHAnsi" w:cstheme="minorHAnsi"/>
          <w:color w:val="000000"/>
          <w:u w:color="000000"/>
          <w:bdr w:val="nil"/>
          <w14:textOutline w14:w="0" w14:cap="flat" w14:cmpd="sng" w14:algn="ctr">
            <w14:noFill/>
            <w14:prstDash w14:val="solid"/>
            <w14:bevel/>
          </w14:textOutline>
        </w:rPr>
      </w:pPr>
      <w:r w:rsidRPr="00886F4C">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Rhino is the USA-based manufacturer for our new nitrile gloves. These gloves are 4.4gm, 510K Certified and approved for medical use, and eco-friendly. The gloves come in boxes of 100 and are $13.90 per box. We currently have the </w:t>
      </w:r>
      <w:r>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items </w:t>
      </w:r>
      <w:r w:rsidRPr="00886F4C">
        <w:rPr>
          <w:rFonts w:asciiTheme="minorHAnsi" w:eastAsia="Arial Unicode MS" w:hAnsiTheme="minorHAnsi" w:cstheme="minorHAnsi"/>
          <w:color w:val="000000"/>
          <w:u w:color="000000"/>
          <w:bdr w:val="nil"/>
          <w14:textOutline w14:w="0" w14:cap="flat" w14:cmpd="sng" w14:algn="ctr">
            <w14:noFill/>
            <w14:prstDash w14:val="solid"/>
            <w14:bevel/>
          </w14:textOutline>
        </w:rPr>
        <w:t>below in stock:</w:t>
      </w:r>
    </w:p>
    <w:p w14:paraId="1A034968" w14:textId="77777777" w:rsidR="00C12867" w:rsidRPr="00886F4C" w:rsidRDefault="00067B05" w:rsidP="00C12867">
      <w:pPr>
        <w:pStyle w:val="ListParagraph"/>
        <w:numPr>
          <w:ilvl w:val="1"/>
          <w:numId w:val="16"/>
        </w:numPr>
        <w:spacing w:after="120"/>
        <w:contextualSpacing w:val="0"/>
        <w:rPr>
          <w:rFonts w:asciiTheme="minorHAnsi" w:eastAsia="Arial Unicode MS" w:hAnsiTheme="minorHAnsi" w:cstheme="minorHAnsi"/>
          <w:color w:val="000000"/>
          <w:u w:color="000000"/>
          <w:bdr w:val="nil"/>
          <w14:textOutline w14:w="0" w14:cap="flat" w14:cmpd="sng" w14:algn="ctr">
            <w14:noFill/>
            <w14:prstDash w14:val="solid"/>
            <w14:bevel/>
          </w14:textOutline>
        </w:rPr>
      </w:pPr>
      <w:hyperlink r:id="rId23" w:history="1">
        <w:r w:rsidR="00C12867" w:rsidRPr="00886F4C">
          <w:rPr>
            <w:rFonts w:asciiTheme="minorHAnsi" w:eastAsia="Times New Roman" w:hAnsiTheme="minorHAnsi" w:cstheme="minorHAnsi"/>
            <w:color w:val="0563C1"/>
            <w:u w:val="single"/>
          </w:rPr>
          <w:t>841500N227072</w:t>
        </w:r>
      </w:hyperlink>
      <w:r w:rsidR="00C12867" w:rsidRPr="00886F4C">
        <w:rPr>
          <w:rFonts w:asciiTheme="minorHAnsi" w:eastAsia="Arial Unicode MS" w:hAnsiTheme="minorHAnsi" w:cstheme="minorHAnsi"/>
          <w:color w:val="000000"/>
          <w:u w:color="000000"/>
          <w:bdr w:val="nil"/>
          <w14:textOutline w14:w="0" w14:cap="flat" w14:cmpd="sng" w14:algn="ctr">
            <w14:noFill/>
            <w14:prstDash w14:val="solid"/>
            <w14:bevel/>
          </w14:textOutline>
        </w:rPr>
        <w:t> </w:t>
      </w:r>
      <w:r w:rsidR="00C12867" w:rsidRPr="00886F4C">
        <w:rPr>
          <w:rFonts w:asciiTheme="minorHAnsi" w:eastAsia="Arial Unicode MS" w:hAnsiTheme="minorHAnsi" w:cstheme="minorHAnsi"/>
          <w:b/>
          <w:bCs/>
          <w:color w:val="000000"/>
          <w:u w:color="000000"/>
          <w:bdr w:val="nil"/>
          <w14:textOutline w14:w="0" w14:cap="flat" w14:cmpd="sng" w14:algn="ctr">
            <w14:noFill/>
            <w14:prstDash w14:val="solid"/>
            <w14:bevel/>
          </w14:textOutline>
        </w:rPr>
        <w:t>(Medium)</w:t>
      </w:r>
    </w:p>
    <w:p w14:paraId="0B23EA6F" w14:textId="77777777" w:rsidR="00C12867" w:rsidRPr="00886F4C" w:rsidRDefault="00067B05" w:rsidP="00C12867">
      <w:pPr>
        <w:pStyle w:val="ListParagraph"/>
        <w:numPr>
          <w:ilvl w:val="1"/>
          <w:numId w:val="16"/>
        </w:numPr>
        <w:spacing w:after="120"/>
        <w:contextualSpacing w:val="0"/>
        <w:rPr>
          <w:rFonts w:asciiTheme="minorHAnsi" w:eastAsia="Arial Unicode MS" w:hAnsiTheme="minorHAnsi" w:cstheme="minorHAnsi"/>
          <w:color w:val="000000"/>
          <w:u w:color="000000"/>
          <w:bdr w:val="nil"/>
          <w14:textOutline w14:w="0" w14:cap="flat" w14:cmpd="sng" w14:algn="ctr">
            <w14:noFill/>
            <w14:prstDash w14:val="solid"/>
            <w14:bevel/>
          </w14:textOutline>
        </w:rPr>
      </w:pPr>
      <w:hyperlink r:id="rId24" w:history="1">
        <w:r w:rsidR="00C12867" w:rsidRPr="00886F4C">
          <w:rPr>
            <w:rFonts w:asciiTheme="minorHAnsi" w:eastAsia="Times New Roman" w:hAnsiTheme="minorHAnsi" w:cstheme="minorHAnsi"/>
            <w:color w:val="0563C1"/>
            <w:u w:val="single"/>
          </w:rPr>
          <w:t>841500N227073</w:t>
        </w:r>
      </w:hyperlink>
      <w:r w:rsidR="00C12867" w:rsidRPr="00886F4C">
        <w:rPr>
          <w:rFonts w:asciiTheme="minorHAnsi" w:eastAsia="Arial Unicode MS" w:hAnsiTheme="minorHAnsi" w:cstheme="minorHAnsi"/>
          <w:color w:val="000000"/>
          <w:u w:color="000000"/>
          <w:bdr w:val="nil"/>
          <w14:textOutline w14:w="0" w14:cap="flat" w14:cmpd="sng" w14:algn="ctr">
            <w14:noFill/>
            <w14:prstDash w14:val="solid"/>
            <w14:bevel/>
          </w14:textOutline>
        </w:rPr>
        <w:t> </w:t>
      </w:r>
      <w:r w:rsidR="00C12867" w:rsidRPr="00886F4C">
        <w:rPr>
          <w:rFonts w:asciiTheme="minorHAnsi" w:eastAsia="Arial Unicode MS" w:hAnsiTheme="minorHAnsi" w:cstheme="minorHAnsi"/>
          <w:b/>
          <w:bCs/>
          <w:color w:val="000000"/>
          <w:u w:color="000000"/>
          <w:bdr w:val="nil"/>
          <w14:textOutline w14:w="0" w14:cap="flat" w14:cmpd="sng" w14:algn="ctr">
            <w14:noFill/>
            <w14:prstDash w14:val="solid"/>
            <w14:bevel/>
          </w14:textOutline>
        </w:rPr>
        <w:t>(Large)</w:t>
      </w:r>
    </w:p>
    <w:p w14:paraId="7BE55B05" w14:textId="77777777" w:rsidR="00C12867" w:rsidRPr="00886F4C" w:rsidRDefault="00C12867" w:rsidP="00C12867">
      <w:pPr>
        <w:pStyle w:val="ListParagraph"/>
        <w:numPr>
          <w:ilvl w:val="0"/>
          <w:numId w:val="16"/>
        </w:numPr>
        <w:spacing w:after="160"/>
        <w:rPr>
          <w:rFonts w:asciiTheme="minorHAnsi" w:eastAsia="Arial Unicode MS" w:hAnsiTheme="minorHAnsi" w:cstheme="minorHAnsi"/>
          <w:color w:val="000000"/>
          <w:u w:color="000000"/>
          <w:bdr w:val="nil"/>
          <w14:textOutline w14:w="0" w14:cap="flat" w14:cmpd="sng" w14:algn="ctr">
            <w14:noFill/>
            <w14:prstDash w14:val="solid"/>
            <w14:bevel/>
          </w14:textOutline>
        </w:rPr>
      </w:pPr>
      <w:proofErr w:type="spellStart"/>
      <w:r w:rsidRPr="00886F4C">
        <w:rPr>
          <w:rFonts w:asciiTheme="minorHAnsi" w:eastAsia="Arial Unicode MS" w:hAnsiTheme="minorHAnsi" w:cstheme="minorHAnsi"/>
          <w:color w:val="000000"/>
          <w:u w:color="000000"/>
          <w:bdr w:val="nil"/>
          <w14:textOutline w14:w="0" w14:cap="flat" w14:cmpd="sng" w14:algn="ctr">
            <w14:noFill/>
            <w14:prstDash w14:val="solid"/>
            <w14:bevel/>
          </w14:textOutline>
        </w:rPr>
        <w:t>Polycarbin</w:t>
      </w:r>
      <w:proofErr w:type="spellEnd"/>
      <w:r w:rsidRPr="00886F4C">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 is focused on “closing the loop” on laboratory plastics. Their pipette tips are made from recycled plastics, which means they are sustainable, help lower your carbon footprint, and are made with circular economy, recycled resin. This sustainable supply model has given </w:t>
      </w:r>
      <w:proofErr w:type="spellStart"/>
      <w:r w:rsidRPr="00886F4C">
        <w:rPr>
          <w:rFonts w:asciiTheme="minorHAnsi" w:eastAsia="Arial Unicode MS" w:hAnsiTheme="minorHAnsi" w:cstheme="minorHAnsi"/>
          <w:color w:val="000000"/>
          <w:u w:color="000000"/>
          <w:bdr w:val="nil"/>
          <w14:textOutline w14:w="0" w14:cap="flat" w14:cmpd="sng" w14:algn="ctr">
            <w14:noFill/>
            <w14:prstDash w14:val="solid"/>
            <w14:bevel/>
          </w14:textOutline>
        </w:rPr>
        <w:t>Polycarbin</w:t>
      </w:r>
      <w:proofErr w:type="spellEnd"/>
      <w:r w:rsidRPr="00886F4C">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 the ability to keep items in stock that were otherwise delayed due to manufacturing challenges associated with the pandemic. </w:t>
      </w:r>
    </w:p>
    <w:p w14:paraId="28E1BF96" w14:textId="77777777" w:rsidR="00C12867" w:rsidRPr="00886F4C" w:rsidRDefault="00C12867" w:rsidP="00C12867">
      <w:pPr>
        <w:spacing w:after="12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886F4C">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After ordering and using your pipette tips, contact </w:t>
      </w:r>
      <w:proofErr w:type="spellStart"/>
      <w:r w:rsidRPr="00886F4C">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Polycarbin</w:t>
      </w:r>
      <w:proofErr w:type="spellEnd"/>
      <w:r w:rsidRPr="00886F4C">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to schedule a pickup. They will then remanufacture the pipette tips to be used again! After the plastics are picked up, they are decontaminated through one of </w:t>
      </w:r>
      <w:proofErr w:type="spellStart"/>
      <w:r w:rsidRPr="00886F4C">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Polycarbin’s</w:t>
      </w:r>
      <w:proofErr w:type="spellEnd"/>
      <w:r w:rsidRPr="00886F4C">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waste hauling partners, and through their proprietary sorting and purification method, they are ready to be created into new lab products.</w:t>
      </w:r>
    </w:p>
    <w:p w14:paraId="23C428AD" w14:textId="475F0C62" w:rsidR="002F2AAF" w:rsidRDefault="00C12867" w:rsidP="00C12867">
      <w:pPr>
        <w:spacing w:after="12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886F4C">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We hope these added products are beneficial to you, as we strive to have the most up-to-date, useful, product catalog for the NIH Community</w:t>
      </w:r>
      <w: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w:t>
      </w:r>
      <w:r w:rsidRPr="00886F4C">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We look forward to better serving you in 2022</w:t>
      </w:r>
      <w: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w:t>
      </w:r>
    </w:p>
    <w:p w14:paraId="246AD688" w14:textId="28093F5C" w:rsidR="00C12867" w:rsidRDefault="00C12867" w:rsidP="00C12867"/>
    <w:p w14:paraId="26BC7A91" w14:textId="77777777" w:rsidR="00C12867" w:rsidRDefault="00C12867" w:rsidP="00C12867">
      <w:pPr>
        <w:shd w:val="clear" w:color="auto" w:fill="FFFFFF"/>
        <w:spacing w:line="240" w:lineRule="auto"/>
        <w:jc w:val="center"/>
        <w:rPr>
          <w:rFonts w:eastAsia="Times New Roman" w:cs="Arial"/>
          <w:b/>
          <w:color w:val="222222"/>
          <w:sz w:val="32"/>
          <w:szCs w:val="32"/>
        </w:rPr>
      </w:pPr>
      <w:r>
        <w:rPr>
          <w:rFonts w:eastAsia="Times New Roman" w:cs="Arial"/>
          <w:b/>
          <w:color w:val="222222"/>
          <w:sz w:val="32"/>
          <w:szCs w:val="32"/>
        </w:rPr>
        <w:lastRenderedPageBreak/>
        <w:t xml:space="preserve">SECTION 508 RESOURCES AVAILABLE </w:t>
      </w:r>
    </w:p>
    <w:p w14:paraId="27B6D56F" w14:textId="77777777" w:rsidR="00C12867" w:rsidRPr="00AA48FA" w:rsidRDefault="00C12867" w:rsidP="00C12867">
      <w:pPr>
        <w:shd w:val="clear" w:color="auto" w:fill="FFFFFF"/>
        <w:spacing w:line="240" w:lineRule="auto"/>
        <w:jc w:val="center"/>
        <w:rPr>
          <w:rFonts w:eastAsia="Times New Roman" w:cs="Arial"/>
          <w:b/>
          <w:color w:val="222222"/>
          <w:sz w:val="32"/>
          <w:szCs w:val="32"/>
        </w:rPr>
      </w:pPr>
      <w:r>
        <w:rPr>
          <w:rFonts w:eastAsia="Times New Roman" w:cs="Arial"/>
          <w:b/>
          <w:color w:val="222222"/>
          <w:sz w:val="32"/>
          <w:szCs w:val="32"/>
        </w:rPr>
        <w:t>ON THE CDMP SHAREPOINT SITE</w:t>
      </w:r>
    </w:p>
    <w:p w14:paraId="2C26C51D" w14:textId="77777777" w:rsidR="00C12867" w:rsidRPr="00AA48FA" w:rsidRDefault="00C12867" w:rsidP="00C12867">
      <w:pPr>
        <w:shd w:val="clear" w:color="auto" w:fill="FFFFFF"/>
        <w:spacing w:line="240" w:lineRule="auto"/>
        <w:rPr>
          <w:rFonts w:ascii="Calibri" w:eastAsia="Times New Roman" w:hAnsi="Calibri" w:cs="Times New Roman"/>
          <w:color w:val="222222"/>
          <w:szCs w:val="24"/>
        </w:rPr>
      </w:pPr>
    </w:p>
    <w:p w14:paraId="6664AF71" w14:textId="77777777" w:rsidR="00C12867" w:rsidRPr="000D3CA1" w:rsidRDefault="00C12867" w:rsidP="00C12867">
      <w:pPr>
        <w:spacing w:after="120" w:line="240" w:lineRule="auto"/>
        <w:rPr>
          <w:rFonts w:asciiTheme="minorHAnsi" w:eastAsia="Times New Roman" w:hAnsiTheme="minorHAnsi" w:cstheme="minorHAnsi"/>
          <w:color w:val="222222"/>
          <w:szCs w:val="24"/>
        </w:rPr>
      </w:pPr>
      <w:bookmarkStart w:id="1" w:name="_Hlk92113451"/>
      <w:r w:rsidRPr="000D3CA1">
        <w:rPr>
          <w:rFonts w:asciiTheme="minorHAnsi" w:eastAsia="Times New Roman" w:hAnsiTheme="minorHAnsi" w:cstheme="minorHAnsi"/>
          <w:color w:val="222222"/>
          <w:szCs w:val="24"/>
        </w:rPr>
        <w:t>Did you know that there are several resources available on the Contract Data Management Program (</w:t>
      </w:r>
      <w:hyperlink r:id="rId25" w:tooltip="CDMP SharePoint Directory Page" w:history="1">
        <w:r w:rsidRPr="000D3CA1">
          <w:rPr>
            <w:rFonts w:asciiTheme="minorHAnsi" w:eastAsia="Times New Roman" w:hAnsiTheme="minorHAnsi" w:cstheme="minorHAnsi"/>
            <w:color w:val="0563C1"/>
            <w:szCs w:val="24"/>
            <w:u w:val="single"/>
          </w:rPr>
          <w:t>CDMP</w:t>
        </w:r>
      </w:hyperlink>
      <w:r w:rsidRPr="000D3CA1">
        <w:rPr>
          <w:rFonts w:asciiTheme="minorHAnsi" w:eastAsia="Times New Roman" w:hAnsiTheme="minorHAnsi" w:cstheme="minorHAnsi"/>
          <w:color w:val="222222"/>
          <w:szCs w:val="24"/>
        </w:rPr>
        <w:t xml:space="preserve">) SharePoint Site for </w:t>
      </w:r>
      <w:hyperlink r:id="rId26" w:tooltip="CDMP Section 508 SharePoint Site" w:history="1">
        <w:r w:rsidRPr="000D3CA1">
          <w:rPr>
            <w:rFonts w:asciiTheme="minorHAnsi" w:eastAsia="Times New Roman" w:hAnsiTheme="minorHAnsi" w:cstheme="minorHAnsi"/>
            <w:color w:val="0563C1"/>
            <w:szCs w:val="24"/>
            <w:u w:val="single"/>
          </w:rPr>
          <w:t>Section 508</w:t>
        </w:r>
      </w:hyperlink>
      <w:r w:rsidRPr="000D3CA1">
        <w:rPr>
          <w:rFonts w:asciiTheme="minorHAnsi" w:eastAsia="Times New Roman" w:hAnsiTheme="minorHAnsi" w:cstheme="minorHAnsi"/>
          <w:color w:val="222222"/>
          <w:szCs w:val="24"/>
        </w:rPr>
        <w:t xml:space="preserve">? CDMP </w:t>
      </w:r>
      <w:proofErr w:type="gramStart"/>
      <w:r w:rsidRPr="000D3CA1">
        <w:rPr>
          <w:rFonts w:asciiTheme="minorHAnsi" w:eastAsia="Times New Roman" w:hAnsiTheme="minorHAnsi" w:cstheme="minorHAnsi"/>
          <w:color w:val="222222"/>
          <w:szCs w:val="24"/>
        </w:rPr>
        <w:t>is located in</w:t>
      </w:r>
      <w:proofErr w:type="gramEnd"/>
      <w:r w:rsidRPr="000D3CA1">
        <w:rPr>
          <w:rFonts w:asciiTheme="minorHAnsi" w:eastAsia="Times New Roman" w:hAnsiTheme="minorHAnsi" w:cstheme="minorHAnsi"/>
          <w:color w:val="222222"/>
          <w:szCs w:val="24"/>
        </w:rPr>
        <w:t xml:space="preserve"> the Office of Acquisition and Logistics Management (OALM).</w:t>
      </w:r>
    </w:p>
    <w:bookmarkEnd w:id="1"/>
    <w:p w14:paraId="3FAB6DF3" w14:textId="77777777" w:rsidR="00C12867" w:rsidRPr="000D3CA1" w:rsidRDefault="00C12867" w:rsidP="00C12867">
      <w:pPr>
        <w:pStyle w:val="Heading1"/>
        <w:spacing w:before="0" w:after="120" w:line="240" w:lineRule="auto"/>
        <w:contextualSpacing w:val="0"/>
        <w:jc w:val="left"/>
        <w:rPr>
          <w:rFonts w:asciiTheme="minorHAnsi" w:eastAsia="Arial Unicode MS" w:hAnsiTheme="minorHAnsi" w:cstheme="minorHAnsi"/>
          <w:b w:val="0"/>
          <w:bCs w:val="0"/>
          <w:color w:val="000000"/>
          <w:sz w:val="24"/>
          <w:szCs w:val="24"/>
          <w:u w:color="000000"/>
          <w:bdr w:val="nil"/>
          <w14:textOutline w14:w="0" w14:cap="flat" w14:cmpd="sng" w14:algn="ctr">
            <w14:noFill/>
            <w14:prstDash w14:val="solid"/>
            <w14:bevel/>
          </w14:textOutline>
        </w:rPr>
      </w:pPr>
      <w:r w:rsidRPr="000D3CA1">
        <w:rPr>
          <w:rFonts w:asciiTheme="minorHAnsi" w:eastAsia="Times New Roman" w:hAnsiTheme="minorHAnsi" w:cstheme="minorHAnsi"/>
          <w:sz w:val="24"/>
          <w:szCs w:val="24"/>
        </w:rPr>
        <w:t>Introduction</w:t>
      </w:r>
      <w:r>
        <w:rPr>
          <w:rFonts w:asciiTheme="minorHAnsi" w:eastAsia="Times New Roman" w:hAnsiTheme="minorHAnsi" w:cstheme="minorHAnsi"/>
          <w:sz w:val="24"/>
          <w:szCs w:val="24"/>
        </w:rPr>
        <w:t xml:space="preserve">: </w:t>
      </w:r>
      <w:r w:rsidRPr="000D3CA1">
        <w:rPr>
          <w:rFonts w:asciiTheme="minorHAnsi" w:eastAsia="Arial Unicode MS" w:hAnsiTheme="minorHAnsi" w:cstheme="minorHAnsi"/>
          <w:b w:val="0"/>
          <w:bCs w:val="0"/>
          <w:color w:val="000000"/>
          <w:sz w:val="24"/>
          <w:szCs w:val="24"/>
          <w:u w:color="000000"/>
          <w:bdr w:val="nil"/>
          <w14:textOutline w14:w="0" w14:cap="flat" w14:cmpd="sng" w14:algn="ctr">
            <w14:noFill/>
            <w14:prstDash w14:val="solid"/>
            <w14:bevel/>
          </w14:textOutline>
        </w:rPr>
        <w:t>Per briefing notes: </w:t>
      </w:r>
      <w:r w:rsidRPr="000D3CA1">
        <w:rPr>
          <w:rFonts w:asciiTheme="minorHAnsi" w:eastAsia="Arial Unicode MS" w:hAnsiTheme="minorHAnsi" w:cstheme="minorHAnsi"/>
          <w:color w:val="000000"/>
          <w:sz w:val="24"/>
          <w:szCs w:val="24"/>
          <w:u w:color="000000"/>
          <w:bdr w:val="nil"/>
          <w14:textOutline w14:w="0" w14:cap="flat" w14:cmpd="sng" w14:algn="ctr">
            <w14:noFill/>
            <w14:prstDash w14:val="solid"/>
            <w14:bevel/>
          </w14:textOutline>
        </w:rPr>
        <w:t>Executive Order 14035</w:t>
      </w:r>
      <w:r w:rsidRPr="000D3CA1">
        <w:rPr>
          <w:rFonts w:asciiTheme="minorHAnsi" w:eastAsia="Arial Unicode MS" w:hAnsiTheme="minorHAnsi" w:cstheme="minorHAnsi"/>
          <w:b w:val="0"/>
          <w:bCs w:val="0"/>
          <w:color w:val="000000"/>
          <w:sz w:val="24"/>
          <w:szCs w:val="24"/>
          <w:u w:color="000000"/>
          <w:bdr w:val="nil"/>
          <w14:textOutline w14:w="0" w14:cap="flat" w14:cmpd="sng" w14:algn="ctr">
            <w14:noFill/>
            <w14:prstDash w14:val="solid"/>
            <w14:bevel/>
          </w14:textOutline>
        </w:rPr>
        <w:t> – “As the Nation's largest employer, the Federal Government must be a model for diversity, equity, inclusion, and accessibility, where all employees are treated with dignity and respect. Accordingly, the Federal Government must strengthen its ability to recruit, hire, develop, promote, and retain our Nation's talent and remove barriers to equal opportunity.  It must also provide resources and opportunities to strengthen and advance diversity, equity, inclusion, and accessibility across the Federal Government." Source:  </w:t>
      </w:r>
      <w:hyperlink r:id="rId27" w:history="1">
        <w:r w:rsidRPr="000D3CA1">
          <w:rPr>
            <w:rFonts w:asciiTheme="minorHAnsi" w:eastAsia="Arial Unicode MS" w:hAnsiTheme="minorHAnsi" w:cstheme="minorHAnsi"/>
            <w:b w:val="0"/>
            <w:bCs w:val="0"/>
            <w:color w:val="000000"/>
            <w:sz w:val="24"/>
            <w:szCs w:val="24"/>
            <w:u w:color="000000"/>
            <w:bdr w:val="nil"/>
            <w14:textOutline w14:w="0" w14:cap="flat" w14:cmpd="sng" w14:algn="ctr">
              <w14:noFill/>
              <w14:prstDash w14:val="solid"/>
              <w14:bevel/>
            </w14:textOutline>
          </w:rPr>
          <w:t>Executive Order on Diversity, Equity, Inclusion, and Accessibility in the Federal Workforce</w:t>
        </w:r>
      </w:hyperlink>
      <w:r w:rsidRPr="000D3CA1">
        <w:rPr>
          <w:rFonts w:asciiTheme="minorHAnsi" w:eastAsia="Arial Unicode MS" w:hAnsiTheme="minorHAnsi" w:cstheme="minorHAnsi"/>
          <w:b w:val="0"/>
          <w:bCs w:val="0"/>
          <w:color w:val="000000"/>
          <w:sz w:val="24"/>
          <w:szCs w:val="24"/>
          <w:u w:color="000000"/>
          <w:bdr w:val="nil"/>
          <w14:textOutline w14:w="0" w14:cap="flat" w14:cmpd="sng" w14:algn="ctr">
            <w14:noFill/>
            <w14:prstDash w14:val="solid"/>
            <w14:bevel/>
          </w14:textOutline>
        </w:rPr>
        <w:t>.</w:t>
      </w:r>
    </w:p>
    <w:p w14:paraId="2EA5CC55" w14:textId="77777777" w:rsidR="00C12867" w:rsidRPr="000D3CA1" w:rsidRDefault="00C12867" w:rsidP="00C12867">
      <w:pPr>
        <w:pStyle w:val="NormalWeb"/>
        <w:spacing w:before="0" w:beforeAutospacing="0" w:after="120" w:afterAutospacing="0"/>
        <w:rPr>
          <w:rFonts w:asciiTheme="minorHAnsi" w:eastAsia="Arial Unicode MS" w:hAnsiTheme="minorHAnsi" w:cstheme="minorHAnsi"/>
          <w:color w:val="000000"/>
          <w:u w:color="000000"/>
          <w:bdr w:val="nil"/>
          <w14:textOutline w14:w="0" w14:cap="flat" w14:cmpd="sng" w14:algn="ctr">
            <w14:noFill/>
            <w14:prstDash w14:val="solid"/>
            <w14:bevel/>
          </w14:textOutline>
        </w:rPr>
      </w:pPr>
      <w:r w:rsidRPr="000D3CA1">
        <w:rPr>
          <w:rFonts w:asciiTheme="minorHAnsi" w:eastAsia="Arial Unicode MS" w:hAnsiTheme="minorHAnsi" w:cstheme="minorHAnsi"/>
          <w:b/>
          <w:bCs/>
          <w:color w:val="000000"/>
          <w:u w:color="000000"/>
          <w:bdr w:val="nil"/>
          <w14:textOutline w14:w="0" w14:cap="flat" w14:cmpd="sng" w14:algn="ctr">
            <w14:noFill/>
            <w14:prstDash w14:val="solid"/>
            <w14:bevel/>
          </w14:textOutline>
        </w:rPr>
        <w:t>Diversity, Equity, Inclusion and Accessibility (DEIA).</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 The “A" in DEIA, is a foundation on which the federal workforce must build diversity, </w:t>
      </w:r>
      <w:proofErr w:type="gramStart"/>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equity</w:t>
      </w:r>
      <w:proofErr w:type="gramEnd"/>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 and inclusion for people with disabilities.</w:t>
      </w:r>
    </w:p>
    <w:p w14:paraId="299CB68A" w14:textId="77777777" w:rsidR="00C12867" w:rsidRPr="000D3CA1" w:rsidRDefault="00C12867" w:rsidP="00C12867">
      <w:pPr>
        <w:pStyle w:val="NormalWeb"/>
        <w:spacing w:before="0" w:beforeAutospacing="0" w:after="120" w:afterAutospacing="0"/>
        <w:rPr>
          <w:rFonts w:asciiTheme="minorHAnsi" w:eastAsia="Arial Unicode MS" w:hAnsiTheme="minorHAnsi" w:cstheme="minorHAnsi"/>
          <w:color w:val="000000"/>
          <w:u w:color="000000"/>
          <w:bdr w:val="nil"/>
          <w14:textOutline w14:w="0" w14:cap="flat" w14:cmpd="sng" w14:algn="ctr">
            <w14:noFill/>
            <w14:prstDash w14:val="solid"/>
            <w14:bevel/>
          </w14:textOutline>
        </w:rPr>
      </w:pPr>
      <w:r w:rsidRPr="000D3CA1">
        <w:rPr>
          <w:rFonts w:asciiTheme="minorHAnsi" w:eastAsia="Arial Unicode MS" w:hAnsiTheme="minorHAnsi" w:cstheme="minorHAnsi"/>
          <w:b/>
          <w:bCs/>
          <w:color w:val="000000"/>
          <w:u w:color="000000"/>
          <w:bdr w:val="nil"/>
          <w14:textOutline w14:w="0" w14:cap="flat" w14:cmpd="sng" w14:algn="ctr">
            <w14:noFill/>
            <w14:prstDash w14:val="solid"/>
            <w14:bevel/>
          </w14:textOutline>
        </w:rPr>
        <w:t>Executive Order 14035 </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aligns with the </w:t>
      </w:r>
      <w:r w:rsidRPr="000D3CA1">
        <w:rPr>
          <w:rFonts w:asciiTheme="minorHAnsi" w:eastAsia="Arial Unicode MS" w:hAnsiTheme="minorHAnsi" w:cstheme="minorHAnsi"/>
          <w:b/>
          <w:bCs/>
          <w:color w:val="000000"/>
          <w:u w:color="000000"/>
          <w:bdr w:val="nil"/>
          <w14:textOutline w14:w="0" w14:cap="flat" w14:cmpd="sng" w14:algn="ctr">
            <w14:noFill/>
            <w14:prstDash w14:val="solid"/>
            <w14:bevel/>
          </w14:textOutline>
        </w:rPr>
        <w:t>Rehabilitation Act of 1973</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 to require </w:t>
      </w:r>
      <w:r>
        <w:rPr>
          <w:rFonts w:asciiTheme="minorHAnsi" w:eastAsia="Arial Unicode MS" w:hAnsiTheme="minorHAnsi" w:cstheme="minorHAnsi"/>
          <w:color w:val="000000"/>
          <w:u w:color="000000"/>
          <w:bdr w:val="nil"/>
          <w14:textOutline w14:w="0" w14:cap="flat" w14:cmpd="sng" w14:algn="ctr">
            <w14:noFill/>
            <w14:prstDash w14:val="solid"/>
            <w14:bevel/>
          </w14:textOutline>
        </w:rPr>
        <w:t>f</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ederal agencies to make their electronic and information technology (EIT) accessible to people with disabilities. The law (29 U.S.C § 794 (d)) applies to all </w:t>
      </w:r>
      <w:r>
        <w:rPr>
          <w:rFonts w:asciiTheme="minorHAnsi" w:eastAsia="Arial Unicode MS" w:hAnsiTheme="minorHAnsi" w:cstheme="minorHAnsi"/>
          <w:color w:val="000000"/>
          <w:u w:color="000000"/>
          <w:bdr w:val="nil"/>
          <w14:textOutline w14:w="0" w14:cap="flat" w14:cmpd="sng" w14:algn="ctr">
            <w14:noFill/>
            <w14:prstDash w14:val="solid"/>
            <w14:bevel/>
          </w14:textOutline>
        </w:rPr>
        <w:t>f</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ederal agencies when they develop, procure, maintain, or use electronic and information technology. Under Section 508 (</w:t>
      </w:r>
      <w:hyperlink r:id="rId28" w:tgtFrame="_blank" w:tooltip="Section 508.gov" w:history="1">
        <w:r w:rsidRPr="000D3CA1">
          <w:rPr>
            <w:rFonts w:asciiTheme="minorHAnsi" w:eastAsia="Times New Roman" w:hAnsiTheme="minorHAnsi" w:cstheme="minorHAnsi"/>
            <w:color w:val="0563C1"/>
            <w:u w:val="single"/>
          </w:rPr>
          <w:t>https://www.section508.gov/​​</w:t>
        </w:r>
      </w:hyperlink>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agencies must give disabled employees and members of the public access to information comparable to the access available to others.​</w:t>
      </w:r>
    </w:p>
    <w:p w14:paraId="7C13A7EB" w14:textId="77777777" w:rsidR="00C12867" w:rsidRPr="000D3CA1" w:rsidRDefault="00C12867" w:rsidP="00C12867">
      <w:pPr>
        <w:pStyle w:val="NormalWeb"/>
        <w:spacing w:before="0" w:beforeAutospacing="0" w:after="120" w:afterAutospacing="0"/>
        <w:rPr>
          <w:rFonts w:asciiTheme="minorHAnsi" w:eastAsia="Arial Unicode MS" w:hAnsiTheme="minorHAnsi" w:cstheme="minorHAnsi"/>
          <w:color w:val="000000"/>
          <w:u w:color="000000"/>
          <w:bdr w:val="nil"/>
          <w14:textOutline w14:w="0" w14:cap="flat" w14:cmpd="sng" w14:algn="ctr">
            <w14:noFill/>
            <w14:prstDash w14:val="solid"/>
            <w14:bevel/>
          </w14:textOutline>
        </w:rPr>
      </w:pP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​​​Although the focus is on Microsoft Word, PowerPoint, Excel, Outlook, and Adobe Acrobat PDF, the 508 </w:t>
      </w:r>
      <w:proofErr w:type="gramStart"/>
      <w:r>
        <w:rPr>
          <w:rFonts w:asciiTheme="minorHAnsi" w:eastAsia="Arial Unicode MS" w:hAnsiTheme="minorHAnsi" w:cstheme="minorHAnsi"/>
          <w:color w:val="000000"/>
          <w:u w:color="000000"/>
          <w:bdr w:val="nil"/>
          <w14:textOutline w14:w="0" w14:cap="flat" w14:cmpd="sng" w14:algn="ctr">
            <w14:noFill/>
            <w14:prstDash w14:val="solid"/>
            <w14:bevel/>
          </w14:textOutline>
        </w:rPr>
        <w:t>r</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equirement</w:t>
      </w:r>
      <w:proofErr w:type="gramEnd"/>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 </w:t>
      </w:r>
      <w:r>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also </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appl</w:t>
      </w:r>
      <w:r>
        <w:rPr>
          <w:rFonts w:asciiTheme="minorHAnsi" w:eastAsia="Arial Unicode MS" w:hAnsiTheme="minorHAnsi" w:cstheme="minorHAnsi"/>
          <w:color w:val="000000"/>
          <w:u w:color="000000"/>
          <w:bdr w:val="nil"/>
          <w14:textOutline w14:w="0" w14:cap="flat" w14:cmpd="sng" w14:algn="ctr">
            <w14:noFill/>
            <w14:prstDash w14:val="solid"/>
            <w14:bevel/>
          </w14:textOutline>
        </w:rPr>
        <w:t>ies</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 to Visio, Publisher, Project, OneNote, etc.</w:t>
      </w:r>
    </w:p>
    <w:p w14:paraId="191DCFC5" w14:textId="77777777" w:rsidR="00C12867" w:rsidRPr="000D3CA1" w:rsidRDefault="00C12867" w:rsidP="00C12867">
      <w:pPr>
        <w:pStyle w:val="NormalWeb"/>
        <w:spacing w:before="0" w:beforeAutospacing="0" w:after="120" w:afterAutospacing="0"/>
        <w:rPr>
          <w:rFonts w:asciiTheme="minorHAnsi" w:eastAsia="Arial Unicode MS" w:hAnsiTheme="minorHAnsi" w:cstheme="minorHAnsi"/>
          <w:color w:val="000000"/>
          <w:u w:color="000000"/>
          <w:bdr w:val="nil"/>
          <w14:textOutline w14:w="0" w14:cap="flat" w14:cmpd="sng" w14:algn="ctr">
            <w14:noFill/>
            <w14:prstDash w14:val="solid"/>
            <w14:bevel/>
          </w14:textOutline>
        </w:rPr>
      </w:pPr>
      <w:r w:rsidRPr="000D3CA1">
        <w:rPr>
          <w:rFonts w:asciiTheme="minorHAnsi" w:eastAsia="Arial Unicode MS" w:hAnsiTheme="minorHAnsi" w:cstheme="minorHAnsi"/>
          <w:b/>
          <w:bCs/>
          <w:color w:val="000000"/>
          <w:u w:color="000000"/>
          <w:bdr w:val="nil"/>
          <w14:textOutline w14:w="0" w14:cap="flat" w14:cmpd="sng" w14:algn="ctr">
            <w14:noFill/>
            <w14:prstDash w14:val="solid"/>
            <w14:bevel/>
          </w14:textOutline>
        </w:rPr>
        <w:t>All electronic documents</w:t>
      </w:r>
      <w:r>
        <w:rPr>
          <w:rFonts w:asciiTheme="minorHAnsi" w:eastAsia="Arial Unicode MS" w:hAnsiTheme="minorHAnsi" w:cstheme="minorHAnsi"/>
          <w:b/>
          <w:bCs/>
          <w:color w:val="000000"/>
          <w:u w:color="000000"/>
          <w:bdr w:val="nil"/>
          <w14:textOutline w14:w="0" w14:cap="flat" w14:cmpd="sng" w14:algn="ctr">
            <w14:noFill/>
            <w14:prstDash w14:val="solid"/>
            <w14:bevel/>
          </w14:textOutline>
        </w:rPr>
        <w:t>,</w:t>
      </w:r>
      <w:r w:rsidRPr="000D3CA1">
        <w:rPr>
          <w:rFonts w:asciiTheme="minorHAnsi" w:eastAsia="Arial Unicode MS" w:hAnsiTheme="minorHAnsi" w:cstheme="minorHAnsi"/>
          <w:b/>
          <w:bCs/>
          <w:color w:val="000000"/>
          <w:u w:color="000000"/>
          <w:bdr w:val="nil"/>
          <w14:textOutline w14:w="0" w14:cap="flat" w14:cmpd="sng" w14:algn="ctr">
            <w14:noFill/>
            <w14:prstDash w14:val="solid"/>
            <w14:bevel/>
          </w14:textOutline>
        </w:rPr>
        <w:t> </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no matter the platform or software</w:t>
      </w:r>
      <w:r>
        <w:rPr>
          <w:rFonts w:asciiTheme="minorHAnsi" w:eastAsia="Arial Unicode MS" w:hAnsiTheme="minorHAnsi" w:cstheme="minorHAnsi"/>
          <w:color w:val="000000"/>
          <w:u w:color="000000"/>
          <w:bdr w:val="nil"/>
          <w14:textOutline w14:w="0" w14:cap="flat" w14:cmpd="sng" w14:algn="ctr">
            <w14:noFill/>
            <w14:prstDash w14:val="solid"/>
            <w14:bevel/>
          </w14:textOutline>
        </w:rPr>
        <w:t>,</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 must comply with Section 508.</w:t>
      </w:r>
      <w:r>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 This includes </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multimedia and virtual meetings</w:t>
      </w:r>
      <w:r>
        <w:rPr>
          <w:rFonts w:asciiTheme="minorHAnsi" w:eastAsia="Arial Unicode MS" w:hAnsiTheme="minorHAnsi" w:cstheme="minorHAnsi"/>
          <w:color w:val="000000"/>
          <w:u w:color="000000"/>
          <w:bdr w:val="nil"/>
          <w14:textOutline w14:w="0" w14:cap="flat" w14:cmpd="sng" w14:algn="ctr">
            <w14:noFill/>
            <w14:prstDash w14:val="solid"/>
            <w14:bevel/>
          </w14:textOutline>
        </w:rPr>
        <w:t>, as well as</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 documents</w:t>
      </w:r>
      <w:r>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 sent via email or placed on </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an internal</w:t>
      </w:r>
      <w:r>
        <w:rPr>
          <w:rFonts w:asciiTheme="minorHAnsi" w:eastAsia="Arial Unicode MS" w:hAnsiTheme="minorHAnsi" w:cstheme="minorHAnsi"/>
          <w:color w:val="000000"/>
          <w:u w:color="000000"/>
          <w:bdr w:val="nil"/>
          <w14:textOutline w14:w="0" w14:cap="flat" w14:cmpd="sng" w14:algn="ctr">
            <w14:noFill/>
            <w14:prstDash w14:val="solid"/>
            <w14:bevel/>
          </w14:textOutline>
        </w:rPr>
        <w:t>/external</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 website, a shared network (i.e., NIH Network Drive or MS Teams Folders)</w:t>
      </w:r>
      <w:r>
        <w:rPr>
          <w:rFonts w:asciiTheme="minorHAnsi" w:eastAsia="Arial Unicode MS" w:hAnsiTheme="minorHAnsi" w:cstheme="minorHAnsi"/>
          <w:color w:val="000000"/>
          <w:u w:color="000000"/>
          <w:bdr w:val="nil"/>
          <w14:textOutline w14:w="0" w14:cap="flat" w14:cmpd="sng" w14:algn="ctr">
            <w14:noFill/>
            <w14:prstDash w14:val="solid"/>
            <w14:bevel/>
          </w14:textOutline>
        </w:rPr>
        <w:t>, or a</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 SharePoint Site</w:t>
      </w:r>
      <w:r>
        <w:rPr>
          <w:rFonts w:asciiTheme="minorHAnsi" w:eastAsia="Arial Unicode MS" w:hAnsiTheme="minorHAnsi" w:cstheme="minorHAnsi"/>
          <w:color w:val="000000"/>
          <w:u w:color="000000"/>
          <w:bdr w:val="nil"/>
          <w14:textOutline w14:w="0" w14:cap="flat" w14:cmpd="sng" w14:algn="ctr">
            <w14:noFill/>
            <w14:prstDash w14:val="solid"/>
            <w14:bevel/>
          </w14:textOutline>
        </w:rPr>
        <w:t>.</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 </w:t>
      </w:r>
    </w:p>
    <w:p w14:paraId="27B87389" w14:textId="77777777" w:rsidR="00C12867" w:rsidRPr="000D3CA1" w:rsidRDefault="00C12867" w:rsidP="00C12867">
      <w:pPr>
        <w:spacing w:after="120" w:line="240" w:lineRule="auto"/>
        <w:rPr>
          <w:rFonts w:asciiTheme="minorHAnsi" w:eastAsia="Times New Roman" w:hAnsiTheme="minorHAnsi" w:cstheme="minorHAnsi"/>
          <w:b/>
          <w:bCs/>
          <w:sz w:val="32"/>
          <w:szCs w:val="32"/>
        </w:rPr>
      </w:pPr>
      <w:r w:rsidRPr="000D3CA1">
        <w:rPr>
          <w:rFonts w:asciiTheme="minorHAnsi" w:eastAsia="Times New Roman" w:hAnsiTheme="minorHAnsi" w:cstheme="minorHAnsi"/>
          <w:b/>
          <w:bCs/>
          <w:sz w:val="32"/>
          <w:szCs w:val="32"/>
        </w:rPr>
        <w:t>508 Document Library</w:t>
      </w:r>
    </w:p>
    <w:p w14:paraId="6A3526BC" w14:textId="77777777" w:rsidR="00C12867" w:rsidRPr="000D3CA1" w:rsidRDefault="00C12867" w:rsidP="00C12867">
      <w:pPr>
        <w:pStyle w:val="NormalWeb"/>
        <w:spacing w:before="0" w:beforeAutospacing="0" w:after="120" w:afterAutospacing="0"/>
        <w:rPr>
          <w:rFonts w:asciiTheme="minorHAnsi" w:eastAsia="Arial Unicode MS" w:hAnsiTheme="minorHAnsi" w:cstheme="minorHAnsi"/>
          <w:color w:val="000000"/>
          <w:u w:color="000000"/>
          <w:bdr w:val="nil"/>
          <w14:textOutline w14:w="0" w14:cap="flat" w14:cmpd="sng" w14:algn="ctr">
            <w14:noFill/>
            <w14:prstDash w14:val="solid"/>
            <w14:bevel/>
          </w14:textOutline>
        </w:rPr>
      </w:pP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w:t>
      </w:r>
      <w:r w:rsidRPr="000D3CA1">
        <w:rPr>
          <w:rFonts w:asciiTheme="minorHAnsi" w:eastAsia="Arial Unicode MS" w:hAnsiTheme="minorHAnsi" w:cstheme="minorHAnsi"/>
          <w:b/>
          <w:bCs/>
          <w:color w:val="000000"/>
          <w:u w:color="000000"/>
          <w:bdr w:val="nil"/>
          <w14:textOutline w14:w="0" w14:cap="flat" w14:cmpd="sng" w14:algn="ctr">
            <w14:noFill/>
            <w14:prstDash w14:val="solid"/>
            <w14:bevel/>
          </w14:textOutline>
        </w:rPr>
        <w:t xml:space="preserve">Why </w:t>
      </w:r>
      <w:proofErr w:type="gramStart"/>
      <w:r w:rsidRPr="000D3CA1">
        <w:rPr>
          <w:rFonts w:asciiTheme="minorHAnsi" w:eastAsia="Arial Unicode MS" w:hAnsiTheme="minorHAnsi" w:cstheme="minorHAnsi"/>
          <w:b/>
          <w:bCs/>
          <w:color w:val="000000"/>
          <w:u w:color="000000"/>
          <w:bdr w:val="nil"/>
          <w14:textOutline w14:w="0" w14:cap="flat" w14:cmpd="sng" w14:algn="ctr">
            <w14:noFill/>
            <w14:prstDash w14:val="solid"/>
            <w14:bevel/>
          </w14:textOutline>
        </w:rPr>
        <w:t>reinvent</w:t>
      </w:r>
      <w:proofErr w:type="gramEnd"/>
      <w:r w:rsidRPr="000D3CA1">
        <w:rPr>
          <w:rFonts w:asciiTheme="minorHAnsi" w:eastAsia="Arial Unicode MS" w:hAnsiTheme="minorHAnsi" w:cstheme="minorHAnsi"/>
          <w:b/>
          <w:bCs/>
          <w:color w:val="000000"/>
          <w:u w:color="000000"/>
          <w:bdr w:val="nil"/>
          <w14:textOutline w14:w="0" w14:cap="flat" w14:cmpd="sng" w14:algn="ctr">
            <w14:noFill/>
            <w14:prstDash w14:val="solid"/>
            <w14:bevel/>
          </w14:textOutline>
        </w:rPr>
        <w:t xml:space="preserve"> the wheel?</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Use the </w:t>
      </w:r>
      <w:hyperlink r:id="rId29" w:anchor="DocLibrary" w:tooltip="508 Document Library" w:history="1">
        <w:r w:rsidRPr="000D3CA1">
          <w:rPr>
            <w:rFonts w:asciiTheme="minorHAnsi" w:eastAsia="Times New Roman" w:hAnsiTheme="minorHAnsi" w:cstheme="minorHAnsi"/>
            <w:color w:val="0563C1"/>
            <w:u w:val="single"/>
          </w:rPr>
          <w:t>508 Document Library</w:t>
        </w:r>
      </w:hyperlink>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to download 508 training programs and various documents on how to resolve the Microsoft Office and Adobe Acrobat Pro Accessibility Checker issues. </w:t>
      </w:r>
      <w:r>
        <w:rPr>
          <w:rFonts w:asciiTheme="minorHAnsi" w:eastAsia="Arial Unicode MS" w:hAnsiTheme="minorHAnsi" w:cstheme="minorHAnsi"/>
          <w:color w:val="000000"/>
          <w:u w:color="000000"/>
          <w:bdr w:val="nil"/>
          <w14:textOutline w14:w="0" w14:cap="flat" w14:cmpd="sng" w14:algn="ctr">
            <w14:noFill/>
            <w14:prstDash w14:val="solid"/>
            <w14:bevel/>
          </w14:textOutline>
        </w:rPr>
        <w:t>H</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HS Checklists are additional compliance requirements that must be performed manually by the </w:t>
      </w:r>
      <w:r>
        <w:rPr>
          <w:rFonts w:asciiTheme="minorHAnsi" w:eastAsia="Arial Unicode MS" w:hAnsiTheme="minorHAnsi" w:cstheme="minorHAnsi"/>
          <w:color w:val="000000"/>
          <w:u w:color="000000"/>
          <w:bdr w:val="nil"/>
          <w14:textOutline w14:w="0" w14:cap="flat" w14:cmpd="sng" w14:algn="ctr">
            <w14:noFill/>
            <w14:prstDash w14:val="solid"/>
            <w14:bevel/>
          </w14:textOutline>
        </w:rPr>
        <w:t>d</w:t>
      </w:r>
      <w:r w:rsidRPr="00530167">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ocument </w:t>
      </w:r>
      <w:r>
        <w:rPr>
          <w:rFonts w:asciiTheme="minorHAnsi" w:eastAsia="Arial Unicode MS" w:hAnsiTheme="minorHAnsi" w:cstheme="minorHAnsi"/>
          <w:color w:val="000000"/>
          <w:u w:color="000000"/>
          <w:bdr w:val="nil"/>
          <w14:textOutline w14:w="0" w14:cap="flat" w14:cmpd="sng" w14:algn="ctr">
            <w14:noFill/>
            <w14:prstDash w14:val="solid"/>
            <w14:bevel/>
          </w14:textOutline>
        </w:rPr>
        <w:t>c</w:t>
      </w:r>
      <w:r w:rsidRPr="00530167">
        <w:rPr>
          <w:rFonts w:asciiTheme="minorHAnsi" w:eastAsia="Arial Unicode MS" w:hAnsiTheme="minorHAnsi" w:cstheme="minorHAnsi"/>
          <w:color w:val="000000"/>
          <w:u w:color="000000"/>
          <w:bdr w:val="nil"/>
          <w14:textOutline w14:w="0" w14:cap="flat" w14:cmpd="sng" w14:algn="ctr">
            <w14:noFill/>
            <w14:prstDash w14:val="solid"/>
            <w14:bevel/>
          </w14:textOutline>
        </w:rPr>
        <w:t>reator</w:t>
      </w:r>
      <w:r>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 and</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w:t>
      </w:r>
      <w:r>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the </w:t>
      </w:r>
      <w:r w:rsidRPr="00530167">
        <w:rPr>
          <w:rFonts w:asciiTheme="minorHAnsi" w:eastAsia="Arial Unicode MS" w:hAnsiTheme="minorHAnsi" w:cstheme="minorHAnsi"/>
          <w:color w:val="000000"/>
          <w:u w:color="000000"/>
          <w:bdr w:val="nil"/>
          <w14:textOutline w14:w="0" w14:cap="flat" w14:cmpd="sng" w14:algn="ctr">
            <w14:noFill/>
            <w14:prstDash w14:val="solid"/>
            <w14:bevel/>
          </w14:textOutline>
        </w:rPr>
        <w:t>508 Document Library</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 offers tips </w:t>
      </w:r>
      <w:r>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to </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resolv</w:t>
      </w:r>
      <w:r>
        <w:rPr>
          <w:rFonts w:asciiTheme="minorHAnsi" w:eastAsia="Arial Unicode MS" w:hAnsiTheme="minorHAnsi" w:cstheme="minorHAnsi"/>
          <w:color w:val="000000"/>
          <w:u w:color="000000"/>
          <w:bdr w:val="nil"/>
          <w14:textOutline w14:w="0" w14:cap="flat" w14:cmpd="sng" w14:algn="ctr">
            <w14:noFill/>
            <w14:prstDash w14:val="solid"/>
            <w14:bevel/>
          </w14:textOutline>
        </w:rPr>
        <w:t>e</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 some of the common </w:t>
      </w:r>
      <w:hyperlink r:id="rId30" w:tgtFrame="_blank" w:tooltip="HHS Accessibility Compliance Checklists" w:history="1">
        <w:r w:rsidRPr="000D3CA1">
          <w:rPr>
            <w:rFonts w:asciiTheme="minorHAnsi" w:eastAsia="Times New Roman" w:hAnsiTheme="minorHAnsi" w:cstheme="minorHAnsi"/>
            <w:color w:val="0563C1"/>
            <w:u w:val="single"/>
          </w:rPr>
          <w:t>HHS Accessibility Compliance Checklist</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w:t>
        </w:r>
      </w:hyperlink>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 requirements. </w:t>
      </w:r>
    </w:p>
    <w:p w14:paraId="141BDD94" w14:textId="77777777" w:rsidR="00C12867" w:rsidRPr="000D3CA1" w:rsidRDefault="00C12867" w:rsidP="00C12867">
      <w:pPr>
        <w:pStyle w:val="NormalWeb"/>
        <w:spacing w:before="0" w:beforeAutospacing="0" w:after="120" w:afterAutospacing="0"/>
        <w:rPr>
          <w:rFonts w:asciiTheme="minorHAnsi" w:eastAsia="Arial Unicode MS" w:hAnsiTheme="minorHAnsi" w:cstheme="minorHAnsi"/>
          <w:color w:val="000000"/>
          <w:u w:color="000000"/>
          <w:bdr w:val="nil"/>
          <w14:textOutline w14:w="0" w14:cap="flat" w14:cmpd="sng" w14:algn="ctr">
            <w14:noFill/>
            <w14:prstDash w14:val="solid"/>
            <w14:bevel/>
          </w14:textOutline>
        </w:rPr>
      </w:pPr>
      <w:r w:rsidRPr="000D3CA1">
        <w:rPr>
          <w:rFonts w:asciiTheme="minorHAnsi" w:eastAsia="Arial Unicode MS" w:hAnsiTheme="minorHAnsi" w:cstheme="minorHAnsi"/>
          <w:b/>
          <w:bCs/>
          <w:color w:val="000000"/>
          <w:u w:color="000000"/>
          <w:bdr w:val="nil"/>
          <w14:textOutline w14:w="0" w14:cap="flat" w14:cmpd="sng" w14:algn="ctr">
            <w14:noFill/>
            <w14:prstDash w14:val="solid"/>
            <w14:bevel/>
          </w14:textOutline>
        </w:rPr>
        <w:t>New to Section 508?</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In the </w:t>
      </w:r>
      <w:r w:rsidRPr="00495068">
        <w:rPr>
          <w:rFonts w:asciiTheme="minorHAnsi" w:eastAsia="Arial Unicode MS" w:hAnsiTheme="minorHAnsi" w:cstheme="minorHAnsi"/>
          <w:color w:val="000000"/>
          <w:u w:color="000000"/>
          <w:bdr w:val="nil"/>
          <w14:textOutline w14:w="0" w14:cap="flat" w14:cmpd="sng" w14:algn="ctr">
            <w14:noFill/>
            <w14:prstDash w14:val="solid"/>
            <w14:bevel/>
          </w14:textOutline>
        </w:rPr>
        <w:t>Document Library</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section, expand the category </w:t>
      </w:r>
      <w:r>
        <w:rPr>
          <w:rFonts w:asciiTheme="minorHAnsi" w:eastAsia="Arial Unicode MS" w:hAnsiTheme="minorHAnsi" w:cstheme="minorHAnsi"/>
          <w:color w:val="000000"/>
          <w:u w:color="000000"/>
          <w:bdr w:val="nil"/>
          <w14:textOutline w14:w="0" w14:cap="flat" w14:cmpd="sng" w14:algn="ctr">
            <w14:noFill/>
            <w14:prstDash w14:val="solid"/>
            <w14:bevel/>
          </w14:textOutline>
        </w:rPr>
        <w:t>“</w:t>
      </w:r>
      <w:r w:rsidRPr="00495068">
        <w:rPr>
          <w:rFonts w:asciiTheme="minorHAnsi" w:eastAsia="Arial Unicode MS" w:hAnsiTheme="minorHAnsi" w:cstheme="minorHAnsi"/>
          <w:color w:val="000000"/>
          <w:u w:color="000000"/>
          <w:bdr w:val="nil"/>
          <w14:textOutline w14:w="0" w14:cap="flat" w14:cmpd="sng" w14:algn="ctr">
            <w14:noFill/>
            <w14:prstDash w14:val="solid"/>
            <w14:bevel/>
          </w14:textOutline>
        </w:rPr>
        <w:t>Document Creators</w:t>
      </w:r>
      <w:r>
        <w:rPr>
          <w:rFonts w:asciiTheme="minorHAnsi" w:eastAsia="Arial Unicode MS" w:hAnsiTheme="minorHAnsi" w:cstheme="minorHAnsi"/>
          <w:color w:val="000000"/>
          <w:u w:color="000000"/>
          <w:bdr w:val="nil"/>
          <w14:textOutline w14:w="0" w14:cap="flat" w14:cmpd="sng" w14:algn="ctr">
            <w14:noFill/>
            <w14:prstDash w14:val="solid"/>
            <w14:bevel/>
          </w14:textOutline>
        </w:rPr>
        <w:t>” &gt;</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w:t>
      </w:r>
      <w:r>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“Sub-category: </w:t>
      </w:r>
      <w:r w:rsidRPr="0011466E">
        <w:rPr>
          <w:rFonts w:asciiTheme="minorHAnsi" w:eastAsia="Arial Unicode MS" w:hAnsiTheme="minorHAnsi" w:cstheme="minorHAnsi"/>
          <w:color w:val="000000"/>
          <w:u w:color="000000"/>
          <w:bdr w:val="nil"/>
          <w14:textOutline w14:w="0" w14:cap="flat" w14:cmpd="sng" w14:algn="ctr">
            <w14:noFill/>
            <w14:prstDash w14:val="solid"/>
            <w14:bevel/>
          </w14:textOutline>
        </w:rPr>
        <w:t>Accessibility Checker (Microsoft &amp; Adobe)</w:t>
      </w:r>
      <w:r>
        <w:rPr>
          <w:rFonts w:asciiTheme="minorHAnsi" w:eastAsia="Arial Unicode MS" w:hAnsiTheme="minorHAnsi" w:cstheme="minorHAnsi"/>
          <w:color w:val="000000"/>
          <w:u w:color="000000"/>
          <w:bdr w:val="nil"/>
          <w14:textOutline w14:w="0" w14:cap="flat" w14:cmpd="sng" w14:algn="ctr">
            <w14:noFill/>
            <w14:prstDash w14:val="solid"/>
            <w14:bevel/>
          </w14:textOutline>
        </w:rPr>
        <w:t>”</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w:t>
      </w:r>
      <w:r>
        <w:rPr>
          <w:rFonts w:asciiTheme="minorHAnsi" w:eastAsia="Arial Unicode MS" w:hAnsiTheme="minorHAnsi" w:cstheme="minorHAnsi"/>
          <w:color w:val="000000"/>
          <w:u w:color="000000"/>
          <w:bdr w:val="nil"/>
          <w14:textOutline w14:w="0" w14:cap="flat" w14:cmpd="sng" w14:algn="ctr">
            <w14:noFill/>
            <w14:prstDash w14:val="solid"/>
            <w14:bevel/>
          </w14:textOutline>
        </w:rPr>
        <w:t>for instructions on</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 how to run the </w:t>
      </w:r>
      <w:r w:rsidRPr="0011466E">
        <w:rPr>
          <w:rFonts w:asciiTheme="minorHAnsi" w:eastAsia="Arial Unicode MS" w:hAnsiTheme="minorHAnsi" w:cstheme="minorHAnsi"/>
          <w:color w:val="000000"/>
          <w:u w:color="000000"/>
          <w:bdr w:val="nil"/>
          <w14:textOutline w14:w="0" w14:cap="flat" w14:cmpd="sng" w14:algn="ctr">
            <w14:noFill/>
            <w14:prstDash w14:val="solid"/>
            <w14:bevel/>
          </w14:textOutline>
        </w:rPr>
        <w:t>Accessibility Checker.</w:t>
      </w:r>
    </w:p>
    <w:p w14:paraId="0C104418" w14:textId="77777777" w:rsidR="00C12867" w:rsidRPr="000D3CA1" w:rsidRDefault="00C12867" w:rsidP="00C12867">
      <w:pPr>
        <w:pStyle w:val="NormalWeb"/>
        <w:numPr>
          <w:ilvl w:val="0"/>
          <w:numId w:val="15"/>
        </w:numPr>
        <w:spacing w:before="0" w:beforeAutospacing="0" w:after="120" w:afterAutospacing="0"/>
        <w:rPr>
          <w:rFonts w:asciiTheme="minorHAnsi" w:eastAsia="Arial Unicode MS" w:hAnsiTheme="minorHAnsi" w:cstheme="minorHAnsi"/>
          <w:color w:val="000000"/>
          <w:u w:color="000000"/>
          <w:bdr w:val="nil"/>
          <w14:textOutline w14:w="0" w14:cap="flat" w14:cmpd="sng" w14:algn="ctr">
            <w14:noFill/>
            <w14:prstDash w14:val="solid"/>
            <w14:bevel/>
          </w14:textOutline>
        </w:rPr>
      </w:pP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w:t>
      </w:r>
      <w:r>
        <w:rPr>
          <w:rFonts w:asciiTheme="minorHAnsi" w:eastAsia="Arial Unicode MS" w:hAnsiTheme="minorHAnsi" w:cstheme="minorHAnsi"/>
          <w:color w:val="000000"/>
          <w:u w:color="000000"/>
          <w:bdr w:val="nil"/>
          <w14:textOutline w14:w="0" w14:cap="flat" w14:cmpd="sng" w14:algn="ctr">
            <w14:noFill/>
            <w14:prstDash w14:val="solid"/>
            <w14:bevel/>
          </w14:textOutline>
        </w:rPr>
        <w:t>R</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esolv</w:t>
      </w:r>
      <w:r>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ing the </w:t>
      </w:r>
      <w:r w:rsidRPr="000D3CA1">
        <w:rPr>
          <w:rFonts w:asciiTheme="minorHAnsi" w:eastAsia="Arial Unicode MS" w:hAnsiTheme="minorHAnsi" w:cstheme="minorHAnsi"/>
          <w:b/>
          <w:bCs/>
          <w:color w:val="000000"/>
          <w:u w:color="000000"/>
          <w:bdr w:val="nil"/>
          <w14:textOutline w14:w="0" w14:cap="flat" w14:cmpd="sng" w14:algn="ctr">
            <w14:noFill/>
            <w14:prstDash w14:val="solid"/>
            <w14:bevel/>
          </w14:textOutline>
        </w:rPr>
        <w:t>HHS Checklist requirements for all electronic documents</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download - </w:t>
      </w:r>
      <w:hyperlink r:id="rId31" w:tooltip="HHS Checklist Cheat Sheet" w:history="1">
        <w:r w:rsidRPr="000D3CA1">
          <w:rPr>
            <w:rFonts w:asciiTheme="minorHAnsi" w:eastAsia="Times New Roman" w:hAnsiTheme="minorHAnsi" w:cstheme="minorHAnsi"/>
            <w:color w:val="0563C1"/>
            <w:u w:val="single"/>
          </w:rPr>
          <w:t>HHS Checklist Cheat Sheet</w:t>
        </w:r>
      </w:hyperlink>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(PDF, 1766KB).​</w:t>
      </w:r>
    </w:p>
    <w:p w14:paraId="67111193" w14:textId="77777777" w:rsidR="00C12867" w:rsidRPr="000D3CA1" w:rsidRDefault="00C12867" w:rsidP="00C12867">
      <w:pPr>
        <w:pStyle w:val="NormalWeb"/>
        <w:numPr>
          <w:ilvl w:val="0"/>
          <w:numId w:val="15"/>
        </w:numPr>
        <w:spacing w:before="0" w:beforeAutospacing="0" w:after="120" w:afterAutospacing="0"/>
        <w:rPr>
          <w:rFonts w:asciiTheme="minorHAnsi" w:eastAsia="Arial Unicode MS" w:hAnsiTheme="minorHAnsi" w:cstheme="minorHAnsi"/>
          <w:color w:val="000000"/>
          <w:u w:color="000000"/>
          <w:bdr w:val="nil"/>
          <w14:textOutline w14:w="0" w14:cap="flat" w14:cmpd="sng" w14:algn="ctr">
            <w14:noFill/>
            <w14:prstDash w14:val="solid"/>
            <w14:bevel/>
          </w14:textOutline>
        </w:rPr>
      </w:pP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w:t>
      </w:r>
      <w:r>
        <w:rPr>
          <w:rFonts w:asciiTheme="minorHAnsi" w:eastAsia="Arial Unicode MS" w:hAnsiTheme="minorHAnsi" w:cstheme="minorHAnsi"/>
          <w:color w:val="000000"/>
          <w:u w:color="000000"/>
          <w:bdr w:val="nil"/>
          <w14:textOutline w14:w="0" w14:cap="flat" w14:cmpd="sng" w14:algn="ctr">
            <w14:noFill/>
            <w14:prstDash w14:val="solid"/>
            <w14:bevel/>
          </w14:textOutline>
        </w:rPr>
        <w:t>The</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 sub-category</w:t>
      </w:r>
      <w:r>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 for</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w:t>
      </w:r>
      <w:r w:rsidRPr="000D3CA1">
        <w:rPr>
          <w:rFonts w:asciiTheme="minorHAnsi" w:eastAsia="Arial Unicode MS" w:hAnsiTheme="minorHAnsi" w:cstheme="minorHAnsi"/>
          <w:b/>
          <w:bCs/>
          <w:color w:val="000000"/>
          <w:u w:color="000000"/>
          <w:bdr w:val="nil"/>
          <w14:textOutline w14:w="0" w14:cap="flat" w14:cmpd="sng" w14:algn="ctr">
            <w14:noFill/>
            <w14:prstDash w14:val="solid"/>
            <w14:bevel/>
          </w14:textOutline>
        </w:rPr>
        <w:t>508 Workbooks for All Electronic Documents</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 provides instructions on how to resolve accessibility issues specific to the program</w:t>
      </w:r>
      <w:r>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 being used</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 (</w:t>
      </w:r>
      <w:r w:rsidRPr="000D3CA1">
        <w:rPr>
          <w:rFonts w:asciiTheme="minorHAnsi" w:eastAsia="Arial Unicode MS" w:hAnsiTheme="minorHAnsi" w:cstheme="minorHAnsi"/>
          <w:b/>
          <w:bCs/>
          <w:color w:val="000000"/>
          <w:u w:color="000000"/>
          <w:bdr w:val="nil"/>
          <w14:textOutline w14:w="0" w14:cap="flat" w14:cmpd="sng" w14:algn="ctr">
            <w14:noFill/>
            <w14:prstDash w14:val="solid"/>
            <w14:bevel/>
          </w14:textOutline>
        </w:rPr>
        <w:t>Adobe PDF or Microsoft Office</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w:t>
      </w:r>
      <w:r>
        <w:rPr>
          <w:rFonts w:asciiTheme="minorHAnsi" w:eastAsia="Arial Unicode MS" w:hAnsiTheme="minorHAnsi" w:cstheme="minorHAnsi"/>
          <w:color w:val="000000"/>
          <w:u w:color="000000"/>
          <w:bdr w:val="nil"/>
          <w14:textOutline w14:w="0" w14:cap="flat" w14:cmpd="sng" w14:algn="ctr">
            <w14:noFill/>
            <w14:prstDash w14:val="solid"/>
            <w14:bevel/>
          </w14:textOutline>
        </w:rPr>
        <w:t>.</w:t>
      </w:r>
    </w:p>
    <w:p w14:paraId="14DC31D6" w14:textId="77777777" w:rsidR="00C12867" w:rsidRPr="000D3CA1" w:rsidRDefault="00C12867" w:rsidP="00C12867">
      <w:pPr>
        <w:pStyle w:val="NormalWeb"/>
        <w:spacing w:before="0" w:beforeAutospacing="0" w:after="120" w:afterAutospacing="0"/>
        <w:rPr>
          <w:rFonts w:asciiTheme="minorHAnsi" w:eastAsia="Arial Unicode MS" w:hAnsiTheme="minorHAnsi" w:cstheme="minorHAnsi"/>
          <w:color w:val="000000"/>
          <w:u w:color="000000"/>
          <w:bdr w:val="nil"/>
          <w14:textOutline w14:w="0" w14:cap="flat" w14:cmpd="sng" w14:algn="ctr">
            <w14:noFill/>
            <w14:prstDash w14:val="solid"/>
            <w14:bevel/>
          </w14:textOutline>
        </w:rPr>
      </w:pPr>
      <w:r w:rsidRPr="000D3CA1">
        <w:rPr>
          <w:rFonts w:asciiTheme="minorHAnsi" w:eastAsia="Arial Unicode MS" w:hAnsiTheme="minorHAnsi" w:cstheme="minorHAnsi"/>
          <w:b/>
          <w:bCs/>
          <w:color w:val="000000"/>
          <w:u w:color="000000"/>
          <w:bdr w:val="nil"/>
          <w14:textOutline w14:w="0" w14:cap="flat" w14:cmpd="sng" w14:algn="ctr">
            <w14:noFill/>
            <w14:prstDash w14:val="solid"/>
            <w14:bevel/>
          </w14:textOutline>
        </w:rPr>
        <w:t>508 Quick Tip: </w:t>
      </w:r>
      <w:r>
        <w:rPr>
          <w:rFonts w:asciiTheme="minorHAnsi" w:eastAsia="Arial Unicode MS" w:hAnsiTheme="minorHAnsi" w:cstheme="minorHAnsi"/>
          <w:color w:val="000000"/>
          <w:u w:color="000000"/>
          <w:bdr w:val="nil"/>
          <w14:textOutline w14:w="0" w14:cap="flat" w14:cmpd="sng" w14:algn="ctr">
            <w14:noFill/>
            <w14:prstDash w14:val="solid"/>
            <w14:bevel/>
          </w14:textOutline>
        </w:rPr>
        <w:t>A</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ddress a specific accessibility issue, such as "</w:t>
      </w:r>
      <w:r w:rsidRPr="000D3CA1">
        <w:rPr>
          <w:rFonts w:asciiTheme="minorHAnsi" w:eastAsia="Arial Unicode MS" w:hAnsiTheme="minorHAnsi" w:cstheme="minorHAnsi"/>
          <w:b/>
          <w:bCs/>
          <w:color w:val="000000"/>
          <w:u w:color="000000"/>
          <w:bdr w:val="nil"/>
          <w14:textOutline w14:w="0" w14:cap="flat" w14:cmpd="sng" w14:algn="ctr">
            <w14:noFill/>
            <w14:prstDash w14:val="solid"/>
            <w14:bevel/>
          </w14:textOutline>
        </w:rPr>
        <w:t>Missing alternate text</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w:t>
      </w:r>
      <w:r>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 – expand the category</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w:t>
      </w:r>
      <w:r>
        <w:rPr>
          <w:rFonts w:asciiTheme="minorHAnsi" w:eastAsia="Arial Unicode MS" w:hAnsiTheme="minorHAnsi" w:cstheme="minorHAnsi"/>
          <w:color w:val="000000"/>
          <w:u w:color="000000"/>
          <w:bdr w:val="nil"/>
          <w14:textOutline w14:w="0" w14:cap="flat" w14:cmpd="sng" w14:algn="ctr">
            <w14:noFill/>
            <w14:prstDash w14:val="solid"/>
            <w14:bevel/>
          </w14:textOutline>
        </w:rPr>
        <w:t>“</w:t>
      </w:r>
      <w:r w:rsidRPr="00A350D4">
        <w:rPr>
          <w:rFonts w:asciiTheme="minorHAnsi" w:eastAsia="Arial Unicode MS" w:hAnsiTheme="minorHAnsi" w:cstheme="minorHAnsi"/>
          <w:color w:val="000000"/>
          <w:u w:color="000000"/>
          <w:bdr w:val="nil"/>
          <w14:textOutline w14:w="0" w14:cap="flat" w14:cmpd="sng" w14:algn="ctr">
            <w14:noFill/>
            <w14:prstDash w14:val="solid"/>
            <w14:bevel/>
          </w14:textOutline>
        </w:rPr>
        <w:t>Document Creators</w:t>
      </w:r>
      <w:r>
        <w:rPr>
          <w:rFonts w:asciiTheme="minorHAnsi" w:eastAsia="Arial Unicode MS" w:hAnsiTheme="minorHAnsi" w:cstheme="minorHAnsi"/>
          <w:color w:val="000000"/>
          <w:u w:color="000000"/>
          <w:bdr w:val="nil"/>
          <w14:textOutline w14:w="0" w14:cap="flat" w14:cmpd="sng" w14:algn="ctr">
            <w14:noFill/>
            <w14:prstDash w14:val="solid"/>
            <w14:bevel/>
          </w14:textOutline>
        </w:rPr>
        <w:t>”</w:t>
      </w:r>
      <w:r w:rsidRPr="00A350D4">
        <w:rPr>
          <w:rFonts w:asciiTheme="minorHAnsi" w:eastAsia="Arial Unicode MS" w:hAnsiTheme="minorHAnsi" w:cstheme="minorHAnsi"/>
          <w:color w:val="000000"/>
          <w:u w:color="000000"/>
          <w:bdr w:val="nil"/>
          <w14:textOutline w14:w="0" w14:cap="flat" w14:cmpd="sng" w14:algn="ctr">
            <w14:noFill/>
            <w14:prstDash w14:val="solid"/>
            <w14:bevel/>
          </w14:textOutline>
        </w:rPr>
        <w:t> &gt; </w:t>
      </w:r>
      <w:r>
        <w:rPr>
          <w:rFonts w:asciiTheme="minorHAnsi" w:eastAsia="Arial Unicode MS" w:hAnsiTheme="minorHAnsi" w:cstheme="minorHAnsi"/>
          <w:color w:val="000000"/>
          <w:u w:color="000000"/>
          <w:bdr w:val="nil"/>
          <w14:textOutline w14:w="0" w14:cap="flat" w14:cmpd="sng" w14:algn="ctr">
            <w14:noFill/>
            <w14:prstDash w14:val="solid"/>
            <w14:bevel/>
          </w14:textOutline>
        </w:rPr>
        <w:t>“</w:t>
      </w:r>
      <w:r w:rsidRPr="00A350D4">
        <w:rPr>
          <w:rFonts w:asciiTheme="minorHAnsi" w:eastAsia="Arial Unicode MS" w:hAnsiTheme="minorHAnsi" w:cstheme="minorHAnsi"/>
          <w:color w:val="000000"/>
          <w:u w:color="000000"/>
          <w:bdr w:val="nil"/>
          <w14:textOutline w14:w="0" w14:cap="flat" w14:cmpd="sng" w14:algn="ctr">
            <w14:noFill/>
            <w14:prstDash w14:val="solid"/>
            <w14:bevel/>
          </w14:textOutline>
        </w:rPr>
        <w:t>508 Quick Tips (Adobe PDF or Microsoft Office)</w:t>
      </w:r>
      <w:r>
        <w:rPr>
          <w:rFonts w:asciiTheme="minorHAnsi" w:eastAsia="Arial Unicode MS" w:hAnsiTheme="minorHAnsi" w:cstheme="minorHAnsi"/>
          <w:color w:val="000000"/>
          <w:u w:color="000000"/>
          <w:bdr w:val="nil"/>
          <w14:textOutline w14:w="0" w14:cap="flat" w14:cmpd="sng" w14:algn="ctr">
            <w14:noFill/>
            <w14:prstDash w14:val="solid"/>
            <w14:bevel/>
          </w14:textOutline>
        </w:rPr>
        <w:t>”,</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whichever applicable. </w:t>
      </w:r>
    </w:p>
    <w:p w14:paraId="5E7094C4" w14:textId="77777777" w:rsidR="00C12867" w:rsidRPr="000D3CA1" w:rsidRDefault="00C12867" w:rsidP="00C12867">
      <w:pPr>
        <w:pStyle w:val="NormalWeb"/>
        <w:spacing w:before="0" w:beforeAutospacing="0" w:after="120" w:afterAutospacing="0"/>
        <w:rPr>
          <w:rFonts w:asciiTheme="minorHAnsi" w:eastAsia="Arial Unicode MS" w:hAnsiTheme="minorHAnsi" w:cstheme="minorHAnsi"/>
          <w:color w:val="000000"/>
          <w:u w:color="000000"/>
          <w:bdr w:val="nil"/>
          <w14:textOutline w14:w="0" w14:cap="flat" w14:cmpd="sng" w14:algn="ctr">
            <w14:noFill/>
            <w14:prstDash w14:val="solid"/>
            <w14:bevel/>
          </w14:textOutline>
        </w:rPr>
      </w:pPr>
      <w:r w:rsidRPr="000D3CA1">
        <w:rPr>
          <w:rFonts w:asciiTheme="minorHAnsi" w:eastAsia="Arial Unicode MS" w:hAnsiTheme="minorHAnsi" w:cstheme="minorHAnsi"/>
          <w:b/>
          <w:bCs/>
          <w:color w:val="000000"/>
          <w:u w:color="000000"/>
          <w:bdr w:val="nil"/>
          <w14:textOutline w14:w="0" w14:cap="flat" w14:cmpd="sng" w14:algn="ctr">
            <w14:noFill/>
            <w14:prstDash w14:val="solid"/>
            <w14:bevel/>
          </w14:textOutline>
        </w:rPr>
        <w:lastRenderedPageBreak/>
        <w:t>New to Adobe Acrobat? </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To get started, download </w:t>
      </w:r>
      <w:hyperlink r:id="rId32" w:history="1">
        <w:r w:rsidRPr="000D3CA1">
          <w:rPr>
            <w:rFonts w:asciiTheme="minorHAnsi" w:eastAsia="Times New Roman" w:hAnsiTheme="minorHAnsi" w:cstheme="minorHAnsi"/>
            <w:color w:val="0563C1"/>
            <w:u w:val="single"/>
          </w:rPr>
          <w:t>Things you should know BEFORE converting a document to Adobe PDF</w:t>
        </w:r>
      </w:hyperlink>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(PDF, 1024KB).</w:t>
      </w:r>
    </w:p>
    <w:p w14:paraId="2007FB9F" w14:textId="77777777" w:rsidR="00C12867" w:rsidRPr="000D3CA1" w:rsidRDefault="00C12867" w:rsidP="00C12867">
      <w:pPr>
        <w:pStyle w:val="NormalWeb"/>
        <w:numPr>
          <w:ilvl w:val="0"/>
          <w:numId w:val="14"/>
        </w:numPr>
        <w:spacing w:before="0" w:beforeAutospacing="0" w:after="120" w:afterAutospacing="0"/>
        <w:rPr>
          <w:rFonts w:asciiTheme="minorHAnsi" w:eastAsia="Arial Unicode MS" w:hAnsiTheme="minorHAnsi" w:cstheme="minorHAnsi"/>
          <w:color w:val="000000"/>
          <w:u w:color="000000"/>
          <w:bdr w:val="nil"/>
          <w14:textOutline w14:w="0" w14:cap="flat" w14:cmpd="sng" w14:algn="ctr">
            <w14:noFill/>
            <w14:prstDash w14:val="solid"/>
            <w14:bevel/>
          </w14:textOutline>
        </w:rPr>
      </w:pPr>
      <w:r>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Information on </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creat</w:t>
      </w:r>
      <w:r>
        <w:rPr>
          <w:rFonts w:asciiTheme="minorHAnsi" w:eastAsia="Arial Unicode MS" w:hAnsiTheme="minorHAnsi" w:cstheme="minorHAnsi"/>
          <w:color w:val="000000"/>
          <w:u w:color="000000"/>
          <w:bdr w:val="nil"/>
          <w14:textOutline w14:w="0" w14:cap="flat" w14:cmpd="sng" w14:algn="ctr">
            <w14:noFill/>
            <w14:prstDash w14:val="solid"/>
            <w14:bevel/>
          </w14:textOutline>
        </w:rPr>
        <w:t>ing</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 accessible forms</w:t>
      </w:r>
      <w:r>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 can be found under</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w:t>
      </w:r>
      <w:r>
        <w:rPr>
          <w:rFonts w:asciiTheme="minorHAnsi" w:eastAsia="Arial Unicode MS" w:hAnsiTheme="minorHAnsi" w:cstheme="minorHAnsi"/>
          <w:color w:val="000000"/>
          <w:u w:color="000000"/>
          <w:bdr w:val="nil"/>
          <w14:textOutline w14:w="0" w14:cap="flat" w14:cmpd="sng" w14:algn="ctr">
            <w14:noFill/>
            <w14:prstDash w14:val="solid"/>
            <w14:bevel/>
          </w14:textOutline>
        </w:rPr>
        <w:t>“</w:t>
      </w:r>
      <w:r w:rsidRPr="00A350D4">
        <w:rPr>
          <w:rFonts w:asciiTheme="minorHAnsi" w:eastAsia="Arial Unicode MS" w:hAnsiTheme="minorHAnsi" w:cstheme="minorHAnsi"/>
          <w:color w:val="000000"/>
          <w:u w:color="000000"/>
          <w:bdr w:val="nil"/>
          <w14:textOutline w14:w="0" w14:cap="flat" w14:cmpd="sng" w14:algn="ctr">
            <w14:noFill/>
            <w14:prstDash w14:val="solid"/>
            <w14:bevel/>
          </w14:textOutline>
        </w:rPr>
        <w:t>Document Creators</w:t>
      </w:r>
      <w:r>
        <w:rPr>
          <w:rFonts w:asciiTheme="minorHAnsi" w:eastAsia="Arial Unicode MS" w:hAnsiTheme="minorHAnsi" w:cstheme="minorHAnsi"/>
          <w:color w:val="000000"/>
          <w:u w:color="000000"/>
          <w:bdr w:val="nil"/>
          <w14:textOutline w14:w="0" w14:cap="flat" w14:cmpd="sng" w14:algn="ctr">
            <w14:noFill/>
            <w14:prstDash w14:val="solid"/>
            <w14:bevel/>
          </w14:textOutline>
        </w:rPr>
        <w:t>”</w:t>
      </w:r>
      <w:r w:rsidRPr="00A350D4">
        <w:rPr>
          <w:rFonts w:asciiTheme="minorHAnsi" w:eastAsia="Arial Unicode MS" w:hAnsiTheme="minorHAnsi" w:cstheme="minorHAnsi"/>
          <w:color w:val="000000"/>
          <w:u w:color="000000"/>
          <w:bdr w:val="nil"/>
          <w14:textOutline w14:w="0" w14:cap="flat" w14:cmpd="sng" w14:algn="ctr">
            <w14:noFill/>
            <w14:prstDash w14:val="solid"/>
            <w14:bevel/>
          </w14:textOutline>
        </w:rPr>
        <w:t> &gt; </w:t>
      </w:r>
      <w:r>
        <w:rPr>
          <w:rFonts w:asciiTheme="minorHAnsi" w:eastAsia="Arial Unicode MS" w:hAnsiTheme="minorHAnsi" w:cstheme="minorHAnsi"/>
          <w:color w:val="000000"/>
          <w:u w:color="000000"/>
          <w:bdr w:val="nil"/>
          <w14:textOutline w14:w="0" w14:cap="flat" w14:cmpd="sng" w14:algn="ctr">
            <w14:noFill/>
            <w14:prstDash w14:val="solid"/>
            <w14:bevel/>
          </w14:textOutline>
        </w:rPr>
        <w:t>“</w:t>
      </w:r>
      <w:r w:rsidRPr="00A350D4">
        <w:rPr>
          <w:rFonts w:asciiTheme="minorHAnsi" w:eastAsia="Arial Unicode MS" w:hAnsiTheme="minorHAnsi" w:cstheme="minorHAnsi"/>
          <w:color w:val="000000"/>
          <w:u w:color="000000"/>
          <w:bdr w:val="nil"/>
          <w14:textOutline w14:w="0" w14:cap="flat" w14:cmpd="sng" w14:algn="ctr">
            <w14:noFill/>
            <w14:prstDash w14:val="solid"/>
            <w14:bevel/>
          </w14:textOutline>
        </w:rPr>
        <w:t>PDF Forms</w:t>
      </w:r>
      <w:r>
        <w:rPr>
          <w:rFonts w:asciiTheme="minorHAnsi" w:eastAsia="Arial Unicode MS" w:hAnsiTheme="minorHAnsi" w:cstheme="minorHAnsi"/>
          <w:color w:val="000000"/>
          <w:u w:color="000000"/>
          <w:bdr w:val="nil"/>
          <w14:textOutline w14:w="0" w14:cap="flat" w14:cmpd="sng" w14:algn="ctr">
            <w14:noFill/>
            <w14:prstDash w14:val="solid"/>
            <w14:bevel/>
          </w14:textOutline>
        </w:rPr>
        <w:t>”</w:t>
      </w:r>
      <w:r w:rsidRPr="00A350D4">
        <w:rPr>
          <w:rFonts w:asciiTheme="minorHAnsi" w:eastAsia="Arial Unicode MS" w:hAnsiTheme="minorHAnsi" w:cstheme="minorHAnsi"/>
          <w:color w:val="000000"/>
          <w:u w:color="000000"/>
          <w:bdr w:val="nil"/>
          <w14:textOutline w14:w="0" w14:cap="flat" w14:cmpd="sng" w14:algn="ctr">
            <w14:noFill/>
            <w14:prstDash w14:val="solid"/>
            <w14:bevel/>
          </w14:textOutline>
        </w:rPr>
        <w:t>.</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 </w:t>
      </w:r>
      <w:r>
        <w:rPr>
          <w:rFonts w:asciiTheme="minorHAnsi" w:eastAsia="Arial Unicode MS" w:hAnsiTheme="minorHAnsi" w:cstheme="minorHAnsi"/>
          <w:color w:val="000000"/>
          <w:u w:color="000000"/>
          <w:bdr w:val="nil"/>
          <w14:textOutline w14:w="0" w14:cap="flat" w14:cmpd="sng" w14:algn="ctr">
            <w14:noFill/>
            <w14:prstDash w14:val="solid"/>
            <w14:bevel/>
          </w14:textOutline>
        </w:rPr>
        <w:t>D</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ownload - </w:t>
      </w:r>
      <w:hyperlink r:id="rId33" w:history="1">
        <w:r w:rsidRPr="000D3CA1">
          <w:rPr>
            <w:rFonts w:asciiTheme="minorHAnsi" w:eastAsia="Times New Roman" w:hAnsiTheme="minorHAnsi" w:cstheme="minorHAnsi"/>
            <w:color w:val="0563C1"/>
            <w:u w:val="single"/>
          </w:rPr>
          <w:t>Tips for Creating an Accessible Form</w:t>
        </w:r>
      </w:hyperlink>
      <w:r w:rsidRPr="000D3CA1">
        <w:rPr>
          <w:rFonts w:asciiTheme="minorHAnsi" w:eastAsia="Times New Roman" w:hAnsiTheme="minorHAnsi" w:cstheme="minorHAnsi"/>
          <w:color w:val="0563C1"/>
          <w:u w:val="single"/>
        </w:rPr>
        <w:t xml:space="preserve">​ </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(PDF, 1375KB)</w:t>
      </w:r>
      <w:r>
        <w:rPr>
          <w:rFonts w:asciiTheme="minorHAnsi" w:eastAsia="Arial Unicode MS" w:hAnsiTheme="minorHAnsi" w:cstheme="minorHAnsi"/>
          <w:color w:val="000000"/>
          <w:u w:color="000000"/>
          <w:bdr w:val="nil"/>
          <w14:textOutline w14:w="0" w14:cap="flat" w14:cmpd="sng" w14:algn="ctr">
            <w14:noFill/>
            <w14:prstDash w14:val="solid"/>
            <w14:bevel/>
          </w14:textOutline>
        </w:rPr>
        <w:t xml:space="preserve"> to get started</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w:t>
      </w:r>
    </w:p>
    <w:p w14:paraId="6D4CC31F" w14:textId="77777777" w:rsidR="00C12867" w:rsidRPr="000D3CA1" w:rsidRDefault="00C12867" w:rsidP="00C12867">
      <w:pPr>
        <w:pStyle w:val="NormalWeb"/>
        <w:spacing w:before="0" w:beforeAutospacing="0" w:after="120" w:afterAutospacing="0"/>
        <w:rPr>
          <w:rFonts w:asciiTheme="minorHAnsi" w:eastAsia="Arial Unicode MS" w:hAnsiTheme="minorHAnsi" w:cstheme="minorHAnsi"/>
          <w:color w:val="000000"/>
          <w:u w:color="000000"/>
          <w:bdr w:val="nil"/>
          <w14:textOutline w14:w="0" w14:cap="flat" w14:cmpd="sng" w14:algn="ctr">
            <w14:noFill/>
            <w14:prstDash w14:val="solid"/>
            <w14:bevel/>
          </w14:textOutline>
        </w:rPr>
      </w:pPr>
      <w:r w:rsidRPr="000D3CA1">
        <w:rPr>
          <w:rFonts w:asciiTheme="minorHAnsi" w:eastAsia="Arial Unicode MS" w:hAnsiTheme="minorHAnsi" w:cstheme="minorHAnsi"/>
          <w:b/>
          <w:bCs/>
          <w:color w:val="000000"/>
          <w:u w:color="000000"/>
          <w:bdr w:val="nil"/>
          <w14:textOutline w14:w="0" w14:cap="flat" w14:cmpd="sng" w14:algn="ctr">
            <w14:noFill/>
            <w14:prstDash w14:val="solid"/>
            <w14:bevel/>
          </w14:textOutline>
        </w:rPr>
        <w:t>Planning a Virtual Event?</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 Download </w:t>
      </w:r>
      <w:hyperlink r:id="rId34" w:history="1">
        <w:r w:rsidRPr="000D3CA1">
          <w:rPr>
            <w:rFonts w:asciiTheme="minorHAnsi" w:eastAsia="Times New Roman" w:hAnsiTheme="minorHAnsi" w:cstheme="minorHAnsi"/>
            <w:color w:val="0563C1"/>
            <w:u w:val="single"/>
          </w:rPr>
          <w:t>Tips for an Accessible Virtual Event</w:t>
        </w:r>
      </w:hyperlink>
      <w:r w:rsidRPr="000D3CA1">
        <w:rPr>
          <w:rFonts w:asciiTheme="minorHAnsi" w:eastAsia="Times New Roman" w:hAnsiTheme="minorHAnsi" w:cstheme="minorHAnsi"/>
          <w:color w:val="0563C1"/>
          <w:u w:val="single"/>
        </w:rPr>
        <w:t xml:space="preserve">​ </w:t>
      </w:r>
      <w:r w:rsidRPr="000D3CA1">
        <w:rPr>
          <w:rFonts w:asciiTheme="minorHAnsi" w:eastAsia="Arial Unicode MS" w:hAnsiTheme="minorHAnsi" w:cstheme="minorHAnsi"/>
          <w:color w:val="000000"/>
          <w:u w:color="000000"/>
          <w:bdr w:val="nil"/>
          <w14:textOutline w14:w="0" w14:cap="flat" w14:cmpd="sng" w14:algn="ctr">
            <w14:noFill/>
            <w14:prstDash w14:val="solid"/>
            <w14:bevel/>
          </w14:textOutline>
        </w:rPr>
        <w:t>(PDF, 2103KB).</w:t>
      </w:r>
    </w:p>
    <w:p w14:paraId="34E67D97" w14:textId="77777777" w:rsidR="00C12867" w:rsidRDefault="00C12867" w:rsidP="00C12867">
      <w:pPr>
        <w:spacing w:after="120" w:line="240" w:lineRule="auto"/>
        <w:rPr>
          <w:rFonts w:eastAsia="Times New Roman" w:cs="Arial"/>
          <w:kern w:val="36"/>
          <w:szCs w:val="32"/>
        </w:rPr>
      </w:pPr>
      <w:r w:rsidRPr="000D3CA1">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Applying the Section 508 </w:t>
      </w:r>
      <w: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s</w:t>
      </w:r>
      <w:r w:rsidRPr="000D3CA1">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tandards to electronic documents is not a burden</w:t>
      </w:r>
      <w: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w:t>
      </w:r>
      <w:r w:rsidRPr="000D3CA1">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w:t>
      </w:r>
      <w: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I</w:t>
      </w:r>
      <w:r w:rsidRPr="000D3CA1">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t helps everyone to engage, comprehend, and participate in the information being </w:t>
      </w:r>
      <w: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shared</w:t>
      </w:r>
      <w:r w:rsidRPr="000D3CA1">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It also benefits the </w:t>
      </w:r>
      <w: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d</w:t>
      </w:r>
      <w:r w:rsidRPr="000D3CA1">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ocument </w:t>
      </w:r>
      <w: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c</w:t>
      </w:r>
      <w:r w:rsidRPr="000D3CA1">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reator</w:t>
      </w:r>
      <w: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w:t>
      </w:r>
      <w:r w:rsidRPr="000D3CA1">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w:t>
      </w:r>
      <w: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B</w:t>
      </w:r>
      <w:r w:rsidRPr="000D3CA1">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y applying the</w:t>
      </w:r>
      <w: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se</w:t>
      </w:r>
      <w:r w:rsidRPr="000D3CA1">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w:t>
      </w:r>
      <w: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s</w:t>
      </w:r>
      <w:r w:rsidRPr="000D3CA1">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tandards</w:t>
      </w:r>
      <w: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w:t>
      </w:r>
      <w:r w:rsidRPr="000D3CA1">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you are sharpening your Microsoft and Adobe skillsets </w:t>
      </w:r>
      <w: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by </w:t>
      </w:r>
      <w:r w:rsidRPr="000D3CA1">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using the software as intended.</w:t>
      </w:r>
    </w:p>
    <w:p w14:paraId="05D064ED" w14:textId="77777777" w:rsidR="00C12867" w:rsidRPr="00C12867" w:rsidRDefault="00C12867" w:rsidP="00C12867"/>
    <w:p w14:paraId="6502E0CA" w14:textId="77777777" w:rsidR="002F2AAF" w:rsidRPr="00C7288D" w:rsidRDefault="002F2AAF" w:rsidP="008C7019">
      <w:pPr>
        <w:shd w:val="clear" w:color="auto" w:fill="FFFFFF"/>
        <w:spacing w:line="240" w:lineRule="auto"/>
        <w:jc w:val="center"/>
        <w:rPr>
          <w:rFonts w:eastAsia="Times New Roman" w:cs="Arial"/>
          <w:b/>
          <w:color w:val="222222"/>
          <w:sz w:val="32"/>
          <w:szCs w:val="32"/>
        </w:rPr>
      </w:pPr>
      <w:r w:rsidRPr="00C7288D">
        <w:rPr>
          <w:rFonts w:eastAsia="Times New Roman" w:cs="Arial"/>
          <w:b/>
          <w:color w:val="222222"/>
          <w:sz w:val="32"/>
          <w:szCs w:val="32"/>
        </w:rPr>
        <w:t xml:space="preserve">NITAAC’S COMMITMENT TO CUSTOMER SERVICE </w:t>
      </w:r>
    </w:p>
    <w:p w14:paraId="73904A9C" w14:textId="0D202820" w:rsidR="002F2AAF" w:rsidRPr="00C7288D" w:rsidRDefault="002F2AAF" w:rsidP="008C7019">
      <w:pPr>
        <w:shd w:val="clear" w:color="auto" w:fill="FFFFFF"/>
        <w:spacing w:before="120" w:after="120" w:line="240" w:lineRule="auto"/>
        <w:rPr>
          <w:rFonts w:asciiTheme="minorHAnsi" w:eastAsia="Times New Roman" w:hAnsiTheme="minorHAnsi" w:cstheme="minorHAnsi"/>
          <w:color w:val="222222"/>
          <w:szCs w:val="24"/>
        </w:rPr>
      </w:pPr>
      <w:r w:rsidRPr="00C7288D">
        <w:rPr>
          <w:rFonts w:asciiTheme="minorHAnsi" w:eastAsia="Times New Roman" w:hAnsiTheme="minorHAnsi" w:cstheme="minorHAnsi"/>
          <w:color w:val="222222"/>
          <w:szCs w:val="24"/>
        </w:rPr>
        <w:t xml:space="preserve">Information technology manufacturers and suppliers across the country are struggling with significant supply chain disruptions that are impacting their ability to meet customer and market demands. </w:t>
      </w:r>
      <w:r w:rsidR="00242803">
        <w:rPr>
          <w:rFonts w:asciiTheme="minorHAnsi" w:eastAsia="Times New Roman" w:hAnsiTheme="minorHAnsi" w:cstheme="minorHAnsi"/>
          <w:color w:val="222222"/>
          <w:szCs w:val="24"/>
        </w:rPr>
        <w:t>S</w:t>
      </w:r>
      <w:r w:rsidRPr="00C7288D">
        <w:rPr>
          <w:rFonts w:asciiTheme="minorHAnsi" w:eastAsia="Times New Roman" w:hAnsiTheme="minorHAnsi" w:cstheme="minorHAnsi"/>
          <w:color w:val="222222"/>
          <w:szCs w:val="24"/>
        </w:rPr>
        <w:t>upply-chain bottlenecks around the world have caused record shortages of many products that American consumers are used to having readily available, such as household goods, electronics and, most importantly</w:t>
      </w:r>
      <w:r w:rsidR="00242803">
        <w:rPr>
          <w:rFonts w:asciiTheme="minorHAnsi" w:eastAsia="Times New Roman" w:hAnsiTheme="minorHAnsi" w:cstheme="minorHAnsi"/>
          <w:color w:val="222222"/>
          <w:szCs w:val="24"/>
        </w:rPr>
        <w:t>,</w:t>
      </w:r>
      <w:r w:rsidRPr="00C7288D">
        <w:rPr>
          <w:rFonts w:asciiTheme="minorHAnsi" w:eastAsia="Times New Roman" w:hAnsiTheme="minorHAnsi" w:cstheme="minorHAnsi"/>
          <w:color w:val="222222"/>
          <w:szCs w:val="24"/>
        </w:rPr>
        <w:t xml:space="preserve"> to NITAAC, information technology (IT).</w:t>
      </w:r>
    </w:p>
    <w:p w14:paraId="018B4906" w14:textId="7DA2DA4E" w:rsidR="002F2AAF" w:rsidRPr="00C7288D" w:rsidRDefault="002F2AAF" w:rsidP="008C7019">
      <w:pPr>
        <w:spacing w:after="12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C7288D">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Although we don’t have the answer to the supply chain challenges, NITAAC wants our federal partners to know we are actively working to find ways to make fulfilling IT task orders on our Government-Wide Acquisition Contracts (GWACs) as easy as possible. In December, we convened a listening session with our contract holders to hear firsthand</w:t>
      </w:r>
      <w:r w:rsidR="00DB3104">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what</w:t>
      </w:r>
      <w:r w:rsidRPr="00C7288D">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supply-chain challenges</w:t>
      </w:r>
      <w:r w:rsidR="00DB3104">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w:t>
      </w:r>
      <w:r w:rsidRPr="00C7288D">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our contract holders </w:t>
      </w:r>
      <w:r w:rsidR="00DB3104">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are</w:t>
      </w:r>
      <w:r w:rsidRPr="00C7288D">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experiencing.  Our intent is to develop a roadmap that will allow us to better understand roadblocks, set timelines, and manage expectations with our agency partners. Ultimately, we aim to be able to tell our agency partners how long an order will take so a fulfillment timeline can be addressed in their acquisition planning.  </w:t>
      </w:r>
    </w:p>
    <w:p w14:paraId="577D1284" w14:textId="28985D98" w:rsidR="002F2AAF" w:rsidRPr="00C7288D" w:rsidRDefault="002F2AAF" w:rsidP="008C7019">
      <w:pPr>
        <w:spacing w:after="12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C7288D">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We understand the important role information technology plays in the </w:t>
      </w:r>
      <w:r w:rsidR="00DB3104">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F</w:t>
      </w:r>
      <w:r w:rsidRPr="00C7288D">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ederal </w:t>
      </w:r>
      <w:r w:rsidR="00DB3104">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G</w:t>
      </w:r>
      <w:r w:rsidRPr="00C7288D">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overnment and are committed to understanding the bottlenecks resulting from the current supply</w:t>
      </w:r>
      <w:r w:rsidR="00DB3104">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w:t>
      </w:r>
      <w:r w:rsidRPr="00C7288D">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chain challenges. We are </w:t>
      </w:r>
      <w:r w:rsidR="00DB3104" w:rsidRPr="00C7288D">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determined</w:t>
      </w:r>
      <w:r w:rsidRPr="00C7288D">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to </w:t>
      </w:r>
      <w:r w:rsidR="00DB3104">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find</w:t>
      </w:r>
      <w:r w:rsidRPr="00C7288D">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practical solutions </w:t>
      </w:r>
      <w:r w:rsidR="00DB3104">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that will</w:t>
      </w:r>
      <w:r w:rsidRPr="00C7288D">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help you procure the IT products and services you need. </w:t>
      </w:r>
    </w:p>
    <w:p w14:paraId="743C39A7" w14:textId="77777777" w:rsidR="002F2AAF" w:rsidRPr="00C7288D" w:rsidRDefault="002F2AAF" w:rsidP="008C7019">
      <w:pPr>
        <w:spacing w:after="120" w:line="240" w:lineRule="auto"/>
        <w:rPr>
          <w:rFonts w:asciiTheme="minorHAnsi" w:eastAsia="Times New Roman" w:hAnsiTheme="minorHAnsi" w:cstheme="minorHAnsi"/>
          <w:b/>
          <w:bCs/>
          <w:sz w:val="32"/>
          <w:szCs w:val="32"/>
        </w:rPr>
      </w:pPr>
      <w:r w:rsidRPr="00C7288D">
        <w:rPr>
          <w:rFonts w:asciiTheme="minorHAnsi" w:eastAsia="Times New Roman" w:hAnsiTheme="minorHAnsi" w:cstheme="minorHAnsi"/>
          <w:b/>
          <w:bCs/>
          <w:sz w:val="32"/>
          <w:szCs w:val="32"/>
        </w:rPr>
        <w:t xml:space="preserve">Revolutionizing IT Acquisitions with CIO-SP4 </w:t>
      </w:r>
    </w:p>
    <w:p w14:paraId="457CAFF5" w14:textId="4E69D5A3" w:rsidR="002F2AAF" w:rsidRPr="00C7288D" w:rsidRDefault="002F2AAF" w:rsidP="008C7019">
      <w:pPr>
        <w:spacing w:after="12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C7288D">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Understanding supply</w:t>
      </w:r>
      <w:r w:rsidR="00DB3104">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w:t>
      </w:r>
      <w:r w:rsidRPr="00C7288D">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chain challenges is not the only way we are working to ensure our agency partners can procure the IT product</w:t>
      </w:r>
      <w:r w:rsidR="00D369DF">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s</w:t>
      </w:r>
      <w:r w:rsidRPr="00C7288D">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and services they need. We are </w:t>
      </w:r>
      <w:r w:rsidR="00D369DF" w:rsidRPr="00C7288D">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consistently</w:t>
      </w:r>
      <w:r w:rsidRPr="00C7288D">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working to bring the next great Government-Wide Acquisition Contract (GWAC), Chief Information Officer-Solutions</w:t>
      </w:r>
      <w:r w:rsidR="00242803">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w:t>
      </w:r>
      <w:r w:rsidRPr="00C7288D">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and Partners 4 (CIO-SP4) to </w:t>
      </w:r>
      <w:r w:rsidR="00D369DF">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the </w:t>
      </w:r>
      <w:r w:rsidRPr="00C7288D">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market. The $50 billion GWAC will focus on emerging technologies in IT — such as blockchain, cybersecurity technologies, Agile</w:t>
      </w:r>
      <w:r w:rsidR="00242803">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w:t>
      </w:r>
      <w:r w:rsidRPr="00C7288D">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and "software as a service" — as well as reducing administrative burden on the competitive process behind the GWAC. On December 15, </w:t>
      </w:r>
      <w:r w:rsidR="00D369DF" w:rsidRPr="00C7288D">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2021,</w:t>
      </w:r>
      <w:r w:rsidRPr="00C7288D">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we posted Amendment 012</w:t>
      </w:r>
      <w:r w:rsidR="00D369DF">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which</w:t>
      </w:r>
      <w:r w:rsidRPr="00C7288D">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is NITAAC’s response to a Government Accountability Office ruling partially sustained on November 23, 2021.  Th</w:t>
      </w:r>
      <w:r w:rsidR="00D369DF">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e</w:t>
      </w:r>
      <w:r w:rsidRPr="00C7288D">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modification allows offerors who submitted a proposal on or before August 27, 2021, to submit proposal revisions to sections L.5.2.1 through L.5.2.4 and corresponding sections on the self-scoring sheet.  Proposal revisions are due by 5:00</w:t>
      </w:r>
      <w:r w:rsidR="00621C4D">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pm</w:t>
      </w:r>
      <w:r w:rsidRPr="00C7288D">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 E</w:t>
      </w:r>
      <w:r w:rsidR="00621C4D">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S</w:t>
      </w:r>
      <w:r w:rsidRPr="00C7288D">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T on January 21, 2022.  Additionally, the CIO-SP3 vehicle is currently being extended for one year to ensure there is no gap in contractual coverage between CIO-SP3 and CIO-SP4. The new projected award for CIO-SP4 is no later than November 1, 2022. Understanding the supply chain </w:t>
      </w:r>
      <w:r w:rsidRPr="00C7288D">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lastRenderedPageBreak/>
        <w:t>challenges and reimagining acquisitions with CIO-SP4 are just a few examples of our ongoing commitment to customer service.</w:t>
      </w:r>
    </w:p>
    <w:p w14:paraId="041CED5A" w14:textId="73F8AFA9" w:rsidR="002F2AAF" w:rsidRPr="00C7288D" w:rsidRDefault="002F2AAF" w:rsidP="008C7019">
      <w:pPr>
        <w:spacing w:after="12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sidRPr="00C7288D">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Customer service is at the heart of what we do at NITAAC. We are fully invested in making sure the lines of communication are open</w:t>
      </w:r>
      <w:r w:rsidR="00D369DF">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W</w:t>
      </w:r>
      <w:r w:rsidRPr="00C7288D">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t xml:space="preserve">e are identifying issues upfront and are ensuring federal agencies can get the IT they need to achieve their agency missions when they need it. Although most resolutions get abandoned, this is one you can count on. Happy New Year from the NITAAC Nation to all our agency partners. </w:t>
      </w:r>
    </w:p>
    <w:p w14:paraId="64CA4EB7" w14:textId="77777777" w:rsidR="002F2AAF" w:rsidRDefault="002F2AAF" w:rsidP="008C7019">
      <w:pPr>
        <w:pStyle w:val="Heading1"/>
        <w:spacing w:before="0" w:line="240" w:lineRule="auto"/>
        <w:rPr>
          <w:rFonts w:eastAsia="Times New Roman" w:cs="Arial"/>
          <w:kern w:val="36"/>
          <w:szCs w:val="32"/>
        </w:rPr>
      </w:pPr>
    </w:p>
    <w:p w14:paraId="6D508EEB" w14:textId="77777777" w:rsidR="00C12867" w:rsidRPr="00824D3B" w:rsidRDefault="00C12867" w:rsidP="00C12867">
      <w:pPr>
        <w:pBdr>
          <w:top w:val="nil"/>
          <w:left w:val="nil"/>
          <w:bottom w:val="nil"/>
          <w:right w:val="nil"/>
          <w:between w:val="nil"/>
          <w:bar w:val="nil"/>
        </w:pBdr>
        <w:spacing w:after="160" w:line="240" w:lineRule="auto"/>
        <w:jc w:val="center"/>
        <w:rPr>
          <w:rFonts w:eastAsia="Arial Unicode MS" w:cs="Arial"/>
          <w:b/>
          <w:bCs/>
          <w:color w:val="000000"/>
          <w:sz w:val="32"/>
          <w:szCs w:val="32"/>
          <w:u w:color="000000"/>
          <w:bdr w:val="nil"/>
          <w14:textOutline w14:w="0" w14:cap="flat" w14:cmpd="sng" w14:algn="ctr">
            <w14:noFill/>
            <w14:prstDash w14:val="solid"/>
            <w14:bevel/>
          </w14:textOutline>
        </w:rPr>
      </w:pPr>
      <w:r w:rsidRPr="00824D3B">
        <w:rPr>
          <w:rFonts w:eastAsia="Arial Unicode MS" w:cs="Arial"/>
          <w:b/>
          <w:bCs/>
          <w:color w:val="000000"/>
          <w:sz w:val="32"/>
          <w:szCs w:val="32"/>
          <w:u w:color="000000"/>
          <w:bdr w:val="nil"/>
          <w14:textOutline w14:w="0" w14:cap="flat" w14:cmpd="sng" w14:algn="ctr">
            <w14:noFill/>
            <w14:prstDash w14:val="solid"/>
            <w14:bevel/>
          </w14:textOutline>
        </w:rPr>
        <w:t>CPARS R</w:t>
      </w:r>
      <w:r>
        <w:rPr>
          <w:rFonts w:eastAsia="Arial Unicode MS" w:cs="Arial"/>
          <w:b/>
          <w:bCs/>
          <w:color w:val="000000"/>
          <w:sz w:val="32"/>
          <w:szCs w:val="32"/>
          <w:u w:color="000000"/>
          <w:bdr w:val="nil"/>
          <w14:textOutline w14:w="0" w14:cap="flat" w14:cmpd="sng" w14:algn="ctr">
            <w14:noFill/>
            <w14:prstDash w14:val="solid"/>
            <w14:bevel/>
          </w14:textOutline>
        </w:rPr>
        <w:t>ESOURCES</w:t>
      </w:r>
      <w:r w:rsidRPr="00824D3B">
        <w:rPr>
          <w:rFonts w:eastAsia="Arial Unicode MS" w:cs="Arial"/>
          <w:b/>
          <w:bCs/>
          <w:color w:val="000000"/>
          <w:sz w:val="32"/>
          <w:szCs w:val="32"/>
          <w:u w:color="000000"/>
          <w:bdr w:val="nil"/>
          <w14:textOutline w14:w="0" w14:cap="flat" w14:cmpd="sng" w14:algn="ctr">
            <w14:noFill/>
            <w14:prstDash w14:val="solid"/>
            <w14:bevel/>
          </w14:textOutline>
        </w:rPr>
        <w:t xml:space="preserve"> A</w:t>
      </w:r>
      <w:r>
        <w:rPr>
          <w:rFonts w:eastAsia="Arial Unicode MS" w:cs="Arial"/>
          <w:b/>
          <w:bCs/>
          <w:color w:val="000000"/>
          <w:sz w:val="32"/>
          <w:szCs w:val="32"/>
          <w:u w:color="000000"/>
          <w:bdr w:val="nil"/>
          <w14:textOutline w14:w="0" w14:cap="flat" w14:cmpd="sng" w14:algn="ctr">
            <w14:noFill/>
            <w14:prstDash w14:val="solid"/>
            <w14:bevel/>
          </w14:textOutline>
        </w:rPr>
        <w:t>VAILABLE</w:t>
      </w:r>
      <w:r w:rsidRPr="00824D3B">
        <w:rPr>
          <w:rFonts w:eastAsia="Arial Unicode MS" w:cs="Arial"/>
          <w:b/>
          <w:bCs/>
          <w:color w:val="000000"/>
          <w:sz w:val="32"/>
          <w:szCs w:val="32"/>
          <w:u w:color="000000"/>
          <w:bdr w:val="nil"/>
          <w14:textOutline w14:w="0" w14:cap="flat" w14:cmpd="sng" w14:algn="ctr">
            <w14:noFill/>
            <w14:prstDash w14:val="solid"/>
            <w14:bevel/>
          </w14:textOutline>
        </w:rPr>
        <w:t xml:space="preserve"> </w:t>
      </w:r>
      <w:r>
        <w:rPr>
          <w:rFonts w:eastAsia="Arial Unicode MS" w:cs="Arial"/>
          <w:b/>
          <w:bCs/>
          <w:color w:val="000000"/>
          <w:sz w:val="32"/>
          <w:szCs w:val="32"/>
          <w:u w:color="000000"/>
          <w:bdr w:val="nil"/>
          <w14:textOutline w14:w="0" w14:cap="flat" w14:cmpd="sng" w14:algn="ctr">
            <w14:noFill/>
            <w14:prstDash w14:val="solid"/>
            <w14:bevel/>
          </w14:textOutline>
        </w:rPr>
        <w:t>ON</w:t>
      </w:r>
      <w:r w:rsidRPr="00824D3B">
        <w:rPr>
          <w:rFonts w:eastAsia="Arial Unicode MS" w:cs="Arial"/>
          <w:b/>
          <w:bCs/>
          <w:color w:val="000000"/>
          <w:sz w:val="32"/>
          <w:szCs w:val="32"/>
          <w:u w:color="000000"/>
          <w:bdr w:val="nil"/>
          <w14:textOutline w14:w="0" w14:cap="flat" w14:cmpd="sng" w14:algn="ctr">
            <w14:noFill/>
            <w14:prstDash w14:val="solid"/>
            <w14:bevel/>
          </w14:textOutline>
        </w:rPr>
        <w:t xml:space="preserve"> </w:t>
      </w:r>
      <w:r>
        <w:rPr>
          <w:rFonts w:eastAsia="Arial Unicode MS" w:cs="Arial"/>
          <w:b/>
          <w:bCs/>
          <w:color w:val="000000"/>
          <w:sz w:val="32"/>
          <w:szCs w:val="32"/>
          <w:u w:color="000000"/>
          <w:bdr w:val="nil"/>
          <w14:textOutline w14:w="0" w14:cap="flat" w14:cmpd="sng" w14:algn="ctr">
            <w14:noFill/>
            <w14:prstDash w14:val="solid"/>
            <w14:bevel/>
          </w14:textOutline>
        </w:rPr>
        <w:t>THE</w:t>
      </w:r>
      <w:r w:rsidRPr="00824D3B">
        <w:rPr>
          <w:rFonts w:eastAsia="Arial Unicode MS" w:cs="Arial"/>
          <w:b/>
          <w:bCs/>
          <w:color w:val="000000"/>
          <w:sz w:val="32"/>
          <w:szCs w:val="32"/>
          <w:u w:color="000000"/>
          <w:bdr w:val="nil"/>
          <w14:textOutline w14:w="0" w14:cap="flat" w14:cmpd="sng" w14:algn="ctr">
            <w14:noFill/>
            <w14:prstDash w14:val="solid"/>
            <w14:bevel/>
          </w14:textOutline>
        </w:rPr>
        <w:t xml:space="preserve"> CDMP S</w:t>
      </w:r>
      <w:r>
        <w:rPr>
          <w:rFonts w:eastAsia="Arial Unicode MS" w:cs="Arial"/>
          <w:b/>
          <w:bCs/>
          <w:color w:val="000000"/>
          <w:sz w:val="32"/>
          <w:szCs w:val="32"/>
          <w:u w:color="000000"/>
          <w:bdr w:val="nil"/>
          <w14:textOutline w14:w="0" w14:cap="flat" w14:cmpd="sng" w14:algn="ctr">
            <w14:noFill/>
            <w14:prstDash w14:val="solid"/>
            <w14:bevel/>
          </w14:textOutline>
        </w:rPr>
        <w:t>HARE</w:t>
      </w:r>
      <w:r w:rsidRPr="00824D3B">
        <w:rPr>
          <w:rFonts w:eastAsia="Arial Unicode MS" w:cs="Arial"/>
          <w:b/>
          <w:bCs/>
          <w:color w:val="000000"/>
          <w:sz w:val="32"/>
          <w:szCs w:val="32"/>
          <w:u w:color="000000"/>
          <w:bdr w:val="nil"/>
          <w14:textOutline w14:w="0" w14:cap="flat" w14:cmpd="sng" w14:algn="ctr">
            <w14:noFill/>
            <w14:prstDash w14:val="solid"/>
            <w14:bevel/>
          </w14:textOutline>
        </w:rPr>
        <w:t>P</w:t>
      </w:r>
      <w:r>
        <w:rPr>
          <w:rFonts w:eastAsia="Arial Unicode MS" w:cs="Arial"/>
          <w:b/>
          <w:bCs/>
          <w:color w:val="000000"/>
          <w:sz w:val="32"/>
          <w:szCs w:val="32"/>
          <w:u w:color="000000"/>
          <w:bdr w:val="nil"/>
          <w14:textOutline w14:w="0" w14:cap="flat" w14:cmpd="sng" w14:algn="ctr">
            <w14:noFill/>
            <w14:prstDash w14:val="solid"/>
            <w14:bevel/>
          </w14:textOutline>
        </w:rPr>
        <w:t>OINT</w:t>
      </w:r>
      <w:r w:rsidRPr="00824D3B">
        <w:rPr>
          <w:rFonts w:eastAsia="Arial Unicode MS" w:cs="Arial"/>
          <w:b/>
          <w:bCs/>
          <w:color w:val="000000"/>
          <w:sz w:val="32"/>
          <w:szCs w:val="32"/>
          <w:u w:color="000000"/>
          <w:bdr w:val="nil"/>
          <w14:textOutline w14:w="0" w14:cap="flat" w14:cmpd="sng" w14:algn="ctr">
            <w14:noFill/>
            <w14:prstDash w14:val="solid"/>
            <w14:bevel/>
          </w14:textOutline>
        </w:rPr>
        <w:t xml:space="preserve"> S</w:t>
      </w:r>
      <w:r>
        <w:rPr>
          <w:rFonts w:eastAsia="Arial Unicode MS" w:cs="Arial"/>
          <w:b/>
          <w:bCs/>
          <w:color w:val="000000"/>
          <w:sz w:val="32"/>
          <w:szCs w:val="32"/>
          <w:u w:color="000000"/>
          <w:bdr w:val="nil"/>
          <w14:textOutline w14:w="0" w14:cap="flat" w14:cmpd="sng" w14:algn="ctr">
            <w14:noFill/>
            <w14:prstDash w14:val="solid"/>
            <w14:bevel/>
          </w14:textOutline>
        </w:rPr>
        <w:t>ITE</w:t>
      </w:r>
    </w:p>
    <w:p w14:paraId="4687C82E" w14:textId="77777777" w:rsidR="00C12867" w:rsidRDefault="00C12867" w:rsidP="00C12867">
      <w:pPr>
        <w:spacing w:after="120" w:line="240" w:lineRule="auto"/>
      </w:pPr>
      <w:r w:rsidRPr="00A43972">
        <w:rPr>
          <w:rFonts w:asciiTheme="minorHAnsi" w:eastAsia="Calibri" w:hAnsiTheme="minorHAnsi" w:cstheme="minorHAnsi"/>
          <w:szCs w:val="24"/>
        </w:rPr>
        <w:t>Did you know that there are several resources available on the Contract Data Management Program (</w:t>
      </w:r>
      <w:hyperlink r:id="rId35" w:tooltip="CDMP SharePoint Directory Page" w:history="1">
        <w:r w:rsidRPr="00A43972">
          <w:rPr>
            <w:rFonts w:asciiTheme="minorHAnsi" w:eastAsia="Times New Roman" w:hAnsiTheme="minorHAnsi" w:cstheme="minorHAnsi"/>
            <w:color w:val="0563C1"/>
            <w:szCs w:val="24"/>
            <w:u w:val="single"/>
          </w:rPr>
          <w:t>CDMP</w:t>
        </w:r>
      </w:hyperlink>
      <w:r w:rsidRPr="00A43972">
        <w:rPr>
          <w:rFonts w:asciiTheme="minorHAnsi" w:eastAsia="Calibri" w:hAnsiTheme="minorHAnsi" w:cstheme="minorHAnsi"/>
          <w:szCs w:val="24"/>
        </w:rPr>
        <w:t>)</w:t>
      </w:r>
      <w:r>
        <w:rPr>
          <w:rFonts w:asciiTheme="minorHAnsi" w:eastAsia="Calibri" w:hAnsiTheme="minorHAnsi" w:cstheme="minorHAnsi"/>
          <w:szCs w:val="24"/>
        </w:rPr>
        <w:t xml:space="preserve"> </w:t>
      </w:r>
      <w:r w:rsidRPr="00A43972">
        <w:rPr>
          <w:rFonts w:asciiTheme="minorHAnsi" w:eastAsia="Calibri" w:hAnsiTheme="minorHAnsi" w:cstheme="minorHAnsi"/>
          <w:szCs w:val="24"/>
        </w:rPr>
        <w:t xml:space="preserve">SharePoint </w:t>
      </w:r>
      <w:r>
        <w:rPr>
          <w:rFonts w:asciiTheme="minorHAnsi" w:eastAsia="Calibri" w:hAnsiTheme="minorHAnsi" w:cstheme="minorHAnsi"/>
          <w:szCs w:val="24"/>
        </w:rPr>
        <w:t>s</w:t>
      </w:r>
      <w:r w:rsidRPr="00A43972">
        <w:rPr>
          <w:rFonts w:asciiTheme="minorHAnsi" w:eastAsia="Calibri" w:hAnsiTheme="minorHAnsi" w:cstheme="minorHAnsi"/>
          <w:szCs w:val="24"/>
        </w:rPr>
        <w:t xml:space="preserve">ite for </w:t>
      </w:r>
      <w:hyperlink r:id="rId36" w:tooltip="NIH CPARS Homepage" w:history="1">
        <w:r w:rsidRPr="00A43972">
          <w:rPr>
            <w:rFonts w:asciiTheme="minorHAnsi" w:eastAsia="Times New Roman" w:hAnsiTheme="minorHAnsi" w:cstheme="minorHAnsi"/>
            <w:color w:val="0563C1"/>
            <w:szCs w:val="24"/>
            <w:u w:val="single"/>
          </w:rPr>
          <w:t>CPARS</w:t>
        </w:r>
      </w:hyperlink>
      <w:r w:rsidRPr="00A43972">
        <w:rPr>
          <w:rFonts w:asciiTheme="minorHAnsi" w:eastAsia="Calibri" w:hAnsiTheme="minorHAnsi" w:cstheme="minorHAnsi"/>
          <w:szCs w:val="24"/>
        </w:rPr>
        <w:t xml:space="preserve">? CDMP </w:t>
      </w:r>
      <w:proofErr w:type="gramStart"/>
      <w:r w:rsidRPr="00A43972">
        <w:rPr>
          <w:rFonts w:asciiTheme="minorHAnsi" w:eastAsia="Calibri" w:hAnsiTheme="minorHAnsi" w:cstheme="minorHAnsi"/>
          <w:szCs w:val="24"/>
        </w:rPr>
        <w:t>is located in</w:t>
      </w:r>
      <w:proofErr w:type="gramEnd"/>
      <w:r w:rsidRPr="00A43972">
        <w:rPr>
          <w:rFonts w:asciiTheme="minorHAnsi" w:eastAsia="Calibri" w:hAnsiTheme="minorHAnsi" w:cstheme="minorHAnsi"/>
          <w:szCs w:val="24"/>
        </w:rPr>
        <w:t xml:space="preserve"> the Office of Acquisition and Logistics Management (OALM).</w:t>
      </w:r>
      <w:r>
        <w:t xml:space="preserve"> </w:t>
      </w:r>
    </w:p>
    <w:p w14:paraId="62175B75" w14:textId="77777777" w:rsidR="00C12867" w:rsidRPr="00A43972" w:rsidRDefault="00C12867" w:rsidP="00C12867">
      <w:pPr>
        <w:spacing w:after="120" w:line="240" w:lineRule="auto"/>
        <w:rPr>
          <w:rFonts w:asciiTheme="minorHAnsi" w:eastAsia="Times New Roman" w:hAnsiTheme="minorHAnsi" w:cstheme="minorHAnsi"/>
          <w:szCs w:val="24"/>
        </w:rPr>
      </w:pPr>
      <w:r w:rsidRPr="00A43972">
        <w:rPr>
          <w:rFonts w:asciiTheme="minorHAnsi" w:eastAsia="Times New Roman" w:hAnsiTheme="minorHAnsi" w:cstheme="minorHAnsi"/>
          <w:b/>
          <w:bCs/>
          <w:szCs w:val="24"/>
        </w:rPr>
        <w:t>Introduction</w:t>
      </w:r>
      <w:r>
        <w:rPr>
          <w:rFonts w:asciiTheme="minorHAnsi" w:eastAsia="Times New Roman" w:hAnsiTheme="minorHAnsi" w:cstheme="minorHAnsi"/>
          <w:szCs w:val="24"/>
        </w:rPr>
        <w:t xml:space="preserve">: </w:t>
      </w:r>
      <w:r w:rsidRPr="00A43972">
        <w:rPr>
          <w:rFonts w:asciiTheme="minorHAnsi" w:eastAsia="Times New Roman" w:hAnsiTheme="minorHAnsi" w:cstheme="minorHAnsi"/>
          <w:szCs w:val="24"/>
        </w:rPr>
        <w:t xml:space="preserve">The Federal Acquisition Regulation (FAR) requires a Past Performance Evaluation in accordance with </w:t>
      </w:r>
      <w:hyperlink r:id="rId37" w:tooltip="Far Part 42 - Contract Administration and Audit Services" w:history="1">
        <w:r w:rsidRPr="00A43972">
          <w:rPr>
            <w:rFonts w:asciiTheme="minorHAnsi" w:eastAsia="Times New Roman" w:hAnsiTheme="minorHAnsi" w:cstheme="minorHAnsi"/>
            <w:color w:val="0563C1"/>
            <w:szCs w:val="24"/>
            <w:u w:val="single"/>
          </w:rPr>
          <w:t>FAR Part 42</w:t>
        </w:r>
      </w:hyperlink>
      <w:r w:rsidRPr="00A43972">
        <w:rPr>
          <w:rFonts w:asciiTheme="minorHAnsi" w:eastAsia="Times New Roman" w:hAnsiTheme="minorHAnsi" w:cstheme="minorHAnsi"/>
          <w:szCs w:val="24"/>
        </w:rPr>
        <w:t xml:space="preserve">, to be used in source selection procedures per </w:t>
      </w:r>
      <w:hyperlink r:id="rId38" w:history="1">
        <w:r w:rsidRPr="00590EA9">
          <w:rPr>
            <w:rStyle w:val="Hyperlink"/>
            <w:rFonts w:asciiTheme="minorHAnsi" w:eastAsia="Times New Roman" w:hAnsiTheme="minorHAnsi" w:cstheme="minorHAnsi"/>
            <w:szCs w:val="24"/>
          </w:rPr>
          <w:t>FAR Part 15</w:t>
        </w:r>
      </w:hyperlink>
      <w:r w:rsidRPr="00A43972">
        <w:rPr>
          <w:rFonts w:asciiTheme="minorHAnsi" w:eastAsia="Times New Roman" w:hAnsiTheme="minorHAnsi" w:cstheme="minorHAnsi"/>
          <w:szCs w:val="24"/>
        </w:rPr>
        <w:t xml:space="preserve">. </w:t>
      </w:r>
    </w:p>
    <w:p w14:paraId="351C9409" w14:textId="77777777" w:rsidR="00C12867" w:rsidRPr="00A43972" w:rsidRDefault="00C12867" w:rsidP="00C12867">
      <w:pPr>
        <w:spacing w:line="240" w:lineRule="auto"/>
        <w:rPr>
          <w:rFonts w:asciiTheme="minorHAnsi" w:eastAsia="Times New Roman" w:hAnsiTheme="minorHAnsi" w:cstheme="minorHAnsi"/>
          <w:szCs w:val="24"/>
        </w:rPr>
      </w:pPr>
      <w:r w:rsidRPr="00A43972">
        <w:rPr>
          <w:rFonts w:asciiTheme="minorHAnsi" w:eastAsia="Times New Roman" w:hAnsiTheme="minorHAnsi" w:cstheme="minorHAnsi"/>
          <w:szCs w:val="24"/>
        </w:rPr>
        <w:t>The Contractor Performance Assessment Reporting System (</w:t>
      </w:r>
      <w:hyperlink r:id="rId39" w:tooltip="CPARS.gov" w:history="1">
        <w:r w:rsidRPr="00A43972">
          <w:rPr>
            <w:rFonts w:asciiTheme="minorHAnsi" w:eastAsia="Times New Roman" w:hAnsiTheme="minorHAnsi" w:cstheme="minorHAnsi"/>
            <w:color w:val="0563C1"/>
            <w:szCs w:val="24"/>
            <w:u w:val="single"/>
          </w:rPr>
          <w:t>CPARS</w:t>
        </w:r>
      </w:hyperlink>
      <w:r w:rsidRPr="00A43972">
        <w:rPr>
          <w:rFonts w:asciiTheme="minorHAnsi" w:eastAsia="Times New Roman" w:hAnsiTheme="minorHAnsi" w:cstheme="minorHAnsi"/>
          <w:szCs w:val="24"/>
        </w:rPr>
        <w:t xml:space="preserve">) is one of many tools used to communicate </w:t>
      </w:r>
      <w:r>
        <w:rPr>
          <w:rFonts w:asciiTheme="minorHAnsi" w:eastAsia="Times New Roman" w:hAnsiTheme="minorHAnsi" w:cstheme="minorHAnsi"/>
          <w:szCs w:val="24"/>
        </w:rPr>
        <w:t>c</w:t>
      </w:r>
      <w:r w:rsidRPr="00A43972">
        <w:rPr>
          <w:rFonts w:asciiTheme="minorHAnsi" w:eastAsia="Times New Roman" w:hAnsiTheme="minorHAnsi" w:cstheme="minorHAnsi"/>
          <w:szCs w:val="24"/>
        </w:rPr>
        <w:t xml:space="preserve">ontractor strengths and weaknesses to </w:t>
      </w:r>
      <w:r>
        <w:rPr>
          <w:rFonts w:asciiTheme="minorHAnsi" w:eastAsia="Times New Roman" w:hAnsiTheme="minorHAnsi" w:cstheme="minorHAnsi"/>
          <w:szCs w:val="24"/>
        </w:rPr>
        <w:t>s</w:t>
      </w:r>
      <w:r w:rsidRPr="00A43972">
        <w:rPr>
          <w:rFonts w:asciiTheme="minorHAnsi" w:eastAsia="Times New Roman" w:hAnsiTheme="minorHAnsi" w:cstheme="minorHAnsi"/>
          <w:szCs w:val="24"/>
        </w:rPr>
        <w:t xml:space="preserve">ource </w:t>
      </w:r>
      <w:r>
        <w:rPr>
          <w:rFonts w:asciiTheme="minorHAnsi" w:eastAsia="Times New Roman" w:hAnsiTheme="minorHAnsi" w:cstheme="minorHAnsi"/>
          <w:szCs w:val="24"/>
        </w:rPr>
        <w:t>s</w:t>
      </w:r>
      <w:r w:rsidRPr="00A43972">
        <w:rPr>
          <w:rFonts w:asciiTheme="minorHAnsi" w:eastAsia="Times New Roman" w:hAnsiTheme="minorHAnsi" w:cstheme="minorHAnsi"/>
          <w:szCs w:val="24"/>
        </w:rPr>
        <w:t xml:space="preserve">election </w:t>
      </w:r>
      <w:r>
        <w:rPr>
          <w:rFonts w:asciiTheme="minorHAnsi" w:eastAsia="Times New Roman" w:hAnsiTheme="minorHAnsi" w:cstheme="minorHAnsi"/>
          <w:szCs w:val="24"/>
        </w:rPr>
        <w:t>o</w:t>
      </w:r>
      <w:r w:rsidRPr="00A43972">
        <w:rPr>
          <w:rFonts w:asciiTheme="minorHAnsi" w:eastAsia="Times New Roman" w:hAnsiTheme="minorHAnsi" w:cstheme="minorHAnsi"/>
          <w:szCs w:val="24"/>
        </w:rPr>
        <w:t>fficials and Contracting Officers. All CPARS information is treated as “</w:t>
      </w:r>
      <w:r w:rsidRPr="00A43972">
        <w:rPr>
          <w:rFonts w:asciiTheme="minorHAnsi" w:eastAsia="Times New Roman" w:hAnsiTheme="minorHAnsi" w:cstheme="minorHAnsi"/>
          <w:b/>
          <w:bCs/>
          <w:szCs w:val="24"/>
        </w:rPr>
        <w:t>For Official Use Only/Source Selection</w:t>
      </w:r>
      <w:r w:rsidRPr="00A43972">
        <w:rPr>
          <w:rFonts w:asciiTheme="minorHAnsi" w:eastAsia="Times New Roman" w:hAnsiTheme="minorHAnsi" w:cstheme="minorHAnsi"/>
          <w:szCs w:val="24"/>
        </w:rPr>
        <w:t xml:space="preserve">” in accordance with </w:t>
      </w:r>
      <w:hyperlink r:id="rId40" w:tooltip="FAR 3.104 Procurement Integrity" w:history="1">
        <w:r w:rsidRPr="00A43972">
          <w:rPr>
            <w:rFonts w:asciiTheme="minorHAnsi" w:eastAsia="Times New Roman" w:hAnsiTheme="minorHAnsi" w:cstheme="minorHAnsi"/>
            <w:color w:val="0563C1"/>
            <w:szCs w:val="24"/>
            <w:u w:val="single"/>
          </w:rPr>
          <w:t>FAR 3.104</w:t>
        </w:r>
      </w:hyperlink>
      <w:r w:rsidRPr="00A43972">
        <w:rPr>
          <w:rFonts w:asciiTheme="minorHAnsi" w:eastAsia="Times New Roman" w:hAnsiTheme="minorHAnsi" w:cstheme="minorHAnsi"/>
          <w:szCs w:val="24"/>
        </w:rPr>
        <w:t xml:space="preserve">.  Access to CPARS is restricted to those individuals with an official </w:t>
      </w:r>
      <w:r>
        <w:rPr>
          <w:rFonts w:asciiTheme="minorHAnsi" w:eastAsia="Times New Roman" w:hAnsiTheme="minorHAnsi" w:cstheme="minorHAnsi"/>
          <w:szCs w:val="24"/>
        </w:rPr>
        <w:t>“</w:t>
      </w:r>
      <w:r w:rsidRPr="00A43972">
        <w:rPr>
          <w:rFonts w:asciiTheme="minorHAnsi" w:eastAsia="Times New Roman" w:hAnsiTheme="minorHAnsi" w:cstheme="minorHAnsi"/>
          <w:szCs w:val="24"/>
        </w:rPr>
        <w:t>need to know</w:t>
      </w:r>
      <w:r>
        <w:rPr>
          <w:rFonts w:asciiTheme="minorHAnsi" w:eastAsia="Times New Roman" w:hAnsiTheme="minorHAnsi" w:cstheme="minorHAnsi"/>
          <w:szCs w:val="24"/>
        </w:rPr>
        <w:t>”</w:t>
      </w:r>
      <w:r w:rsidRPr="00A43972">
        <w:rPr>
          <w:rFonts w:asciiTheme="minorHAnsi" w:eastAsia="Times New Roman" w:hAnsiTheme="minorHAnsi" w:cstheme="minorHAnsi"/>
          <w:szCs w:val="24"/>
        </w:rPr>
        <w:t>.</w:t>
      </w:r>
    </w:p>
    <w:p w14:paraId="2467F2C4" w14:textId="77777777" w:rsidR="00C12867" w:rsidRPr="00A43972" w:rsidRDefault="00C12867" w:rsidP="00C12867">
      <w:pPr>
        <w:spacing w:line="240" w:lineRule="auto"/>
        <w:rPr>
          <w:rFonts w:asciiTheme="minorHAnsi" w:eastAsia="Times New Roman" w:hAnsiTheme="minorHAnsi" w:cstheme="minorHAnsi"/>
          <w:szCs w:val="24"/>
        </w:rPr>
      </w:pPr>
    </w:p>
    <w:p w14:paraId="42D90658" w14:textId="77777777" w:rsidR="00C12867" w:rsidRPr="00A43972" w:rsidRDefault="00C12867" w:rsidP="00C12867">
      <w:pPr>
        <w:spacing w:after="120" w:line="240" w:lineRule="auto"/>
        <w:rPr>
          <w:rFonts w:asciiTheme="minorHAnsi" w:eastAsia="Times New Roman" w:hAnsiTheme="minorHAnsi" w:cstheme="minorHAnsi"/>
          <w:szCs w:val="24"/>
        </w:rPr>
      </w:pPr>
      <w:r w:rsidRPr="00A43972">
        <w:rPr>
          <w:rFonts w:asciiTheme="minorHAnsi" w:eastAsia="Times New Roman" w:hAnsiTheme="minorHAnsi" w:cstheme="minorHAnsi"/>
          <w:b/>
          <w:bCs/>
          <w:szCs w:val="24"/>
        </w:rPr>
        <w:t>CPARS Access</w:t>
      </w:r>
      <w:r>
        <w:rPr>
          <w:rFonts w:asciiTheme="minorHAnsi" w:eastAsia="Times New Roman" w:hAnsiTheme="minorHAnsi" w:cstheme="minorHAnsi"/>
          <w:szCs w:val="24"/>
        </w:rPr>
        <w:t>:</w:t>
      </w:r>
      <w:r w:rsidRPr="00A43972">
        <w:rPr>
          <w:rFonts w:asciiTheme="minorHAnsi" w:eastAsia="Times New Roman" w:hAnsiTheme="minorHAnsi" w:cstheme="minorHAnsi"/>
          <w:szCs w:val="24"/>
        </w:rPr>
        <w:t xml:space="preserve"> Most of the links within this article will take you to the CDMP SharePoint </w:t>
      </w:r>
      <w:r>
        <w:rPr>
          <w:rFonts w:asciiTheme="minorHAnsi" w:eastAsia="Times New Roman" w:hAnsiTheme="minorHAnsi" w:cstheme="minorHAnsi"/>
          <w:szCs w:val="24"/>
        </w:rPr>
        <w:t>s</w:t>
      </w:r>
      <w:r w:rsidRPr="00A43972">
        <w:rPr>
          <w:rFonts w:asciiTheme="minorHAnsi" w:eastAsia="Times New Roman" w:hAnsiTheme="minorHAnsi" w:cstheme="minorHAnsi"/>
          <w:szCs w:val="24"/>
        </w:rPr>
        <w:t>ite – at sign-in</w:t>
      </w:r>
      <w:r>
        <w:rPr>
          <w:rFonts w:asciiTheme="minorHAnsi" w:eastAsia="Times New Roman" w:hAnsiTheme="minorHAnsi" w:cstheme="minorHAnsi"/>
          <w:szCs w:val="24"/>
        </w:rPr>
        <w:t>,</w:t>
      </w:r>
      <w:r w:rsidRPr="00A43972">
        <w:rPr>
          <w:rFonts w:asciiTheme="minorHAnsi" w:eastAsia="Times New Roman" w:hAnsiTheme="minorHAnsi" w:cstheme="minorHAnsi"/>
          <w:szCs w:val="24"/>
        </w:rPr>
        <w:t xml:space="preserve"> select </w:t>
      </w:r>
      <w:r>
        <w:rPr>
          <w:rFonts w:asciiTheme="minorHAnsi" w:eastAsia="Times New Roman" w:hAnsiTheme="minorHAnsi" w:cstheme="minorHAnsi"/>
          <w:szCs w:val="24"/>
        </w:rPr>
        <w:t>“</w:t>
      </w:r>
      <w:r w:rsidRPr="00A43972">
        <w:rPr>
          <w:rFonts w:asciiTheme="minorHAnsi" w:eastAsia="Times New Roman" w:hAnsiTheme="minorHAnsi" w:cstheme="minorHAnsi"/>
          <w:szCs w:val="24"/>
        </w:rPr>
        <w:t>Windows Authentication</w:t>
      </w:r>
      <w:r>
        <w:rPr>
          <w:rFonts w:asciiTheme="minorHAnsi" w:eastAsia="Times New Roman" w:hAnsiTheme="minorHAnsi" w:cstheme="minorHAnsi"/>
          <w:szCs w:val="24"/>
        </w:rPr>
        <w:t>”</w:t>
      </w:r>
      <w:r w:rsidRPr="00A43972">
        <w:rPr>
          <w:rFonts w:asciiTheme="minorHAnsi" w:eastAsia="Times New Roman" w:hAnsiTheme="minorHAnsi" w:cstheme="minorHAnsi"/>
          <w:szCs w:val="24"/>
        </w:rPr>
        <w:t>.</w:t>
      </w:r>
    </w:p>
    <w:p w14:paraId="1AD54034" w14:textId="77777777" w:rsidR="00C12867" w:rsidRPr="00A43972" w:rsidRDefault="00C12867" w:rsidP="00C12867">
      <w:pPr>
        <w:spacing w:line="240" w:lineRule="auto"/>
        <w:rPr>
          <w:rFonts w:asciiTheme="minorHAnsi" w:eastAsia="Times New Roman" w:hAnsiTheme="minorHAnsi" w:cstheme="minorHAnsi"/>
          <w:szCs w:val="24"/>
        </w:rPr>
      </w:pPr>
      <w:r w:rsidRPr="00A43972">
        <w:rPr>
          <w:rFonts w:asciiTheme="minorHAnsi" w:eastAsia="Times New Roman" w:hAnsiTheme="minorHAnsi" w:cstheme="minorHAnsi"/>
          <w:szCs w:val="24"/>
        </w:rPr>
        <w:t xml:space="preserve">CPARS access is granted to Federal Employees only. </w:t>
      </w:r>
      <w:r w:rsidRPr="00A43972">
        <w:rPr>
          <w:rFonts w:asciiTheme="minorHAnsi" w:eastAsia="Times New Roman" w:hAnsiTheme="minorHAnsi" w:cstheme="minorHAnsi"/>
          <w:b/>
          <w:bCs/>
          <w:szCs w:val="24"/>
        </w:rPr>
        <w:t>NIH Contractors are not granted access to CPARS</w:t>
      </w:r>
      <w:r w:rsidRPr="00A43972">
        <w:rPr>
          <w:rFonts w:asciiTheme="minorHAnsi" w:eastAsia="Times New Roman" w:hAnsiTheme="minorHAnsi" w:cstheme="minorHAnsi"/>
          <w:szCs w:val="24"/>
        </w:rPr>
        <w:t>.</w:t>
      </w:r>
    </w:p>
    <w:p w14:paraId="020CC364" w14:textId="77777777" w:rsidR="00C12867" w:rsidRDefault="00C12867" w:rsidP="00C12867">
      <w:pPr>
        <w:spacing w:line="240" w:lineRule="auto"/>
        <w:rPr>
          <w:rFonts w:asciiTheme="minorHAnsi" w:eastAsia="Times New Roman" w:hAnsiTheme="minorHAnsi" w:cstheme="minorHAnsi"/>
          <w:szCs w:val="24"/>
        </w:rPr>
      </w:pPr>
    </w:p>
    <w:p w14:paraId="3EB08528" w14:textId="77777777" w:rsidR="00C12867" w:rsidRPr="00E86642" w:rsidRDefault="00C12867" w:rsidP="00C12867">
      <w:pPr>
        <w:spacing w:after="120" w:line="240" w:lineRule="auto"/>
        <w:rPr>
          <w:rFonts w:asciiTheme="minorHAnsi" w:eastAsia="Times New Roman" w:hAnsiTheme="minorHAnsi" w:cstheme="minorHAnsi"/>
          <w:b/>
          <w:bCs/>
          <w:szCs w:val="24"/>
        </w:rPr>
      </w:pPr>
      <w:r w:rsidRPr="00E86642">
        <w:rPr>
          <w:rFonts w:asciiTheme="minorHAnsi" w:eastAsia="Times New Roman" w:hAnsiTheme="minorHAnsi" w:cstheme="minorHAnsi"/>
          <w:b/>
          <w:bCs/>
          <w:szCs w:val="24"/>
        </w:rPr>
        <w:t>Focal Point (FP):</w:t>
      </w:r>
    </w:p>
    <w:p w14:paraId="14F1215C" w14:textId="77777777" w:rsidR="00C12867" w:rsidRDefault="00C12867" w:rsidP="00862253">
      <w:pPr>
        <w:spacing w:after="120" w:line="240" w:lineRule="auto"/>
        <w:rPr>
          <w:rFonts w:asciiTheme="minorHAnsi" w:eastAsia="Times New Roman" w:hAnsiTheme="minorHAnsi" w:cstheme="minorHAnsi"/>
          <w:szCs w:val="24"/>
        </w:rPr>
      </w:pPr>
      <w:r w:rsidRPr="00E86642">
        <w:rPr>
          <w:rFonts w:asciiTheme="minorHAnsi" w:eastAsia="Times New Roman" w:hAnsiTheme="minorHAnsi" w:cstheme="minorHAnsi"/>
          <w:b/>
          <w:bCs/>
          <w:szCs w:val="24"/>
        </w:rPr>
        <w:t>Instructions:</w:t>
      </w:r>
      <w:r w:rsidRPr="00A92842">
        <w:t xml:space="preserve"> </w:t>
      </w:r>
      <w:r w:rsidRPr="00E86642">
        <w:rPr>
          <w:rFonts w:asciiTheme="minorHAnsi" w:eastAsia="Times New Roman" w:hAnsiTheme="minorHAnsi" w:cstheme="minorHAnsi"/>
          <w:szCs w:val="24"/>
        </w:rPr>
        <w:t xml:space="preserve">Go to </w:t>
      </w:r>
      <w:hyperlink r:id="rId41" w:history="1">
        <w:r w:rsidRPr="00E86642">
          <w:rPr>
            <w:rFonts w:asciiTheme="minorHAnsi" w:eastAsia="Times New Roman" w:hAnsiTheme="minorHAnsi" w:cstheme="minorHAnsi"/>
            <w:color w:val="0563C1"/>
            <w:szCs w:val="24"/>
            <w:u w:val="single"/>
          </w:rPr>
          <w:t>https://www.cpars.gov/access.htm</w:t>
        </w:r>
      </w:hyperlink>
      <w:r w:rsidRPr="00E86642">
        <w:rPr>
          <w:rFonts w:asciiTheme="minorHAnsi" w:eastAsia="Times New Roman" w:hAnsiTheme="minorHAnsi" w:cstheme="minorHAnsi"/>
          <w:szCs w:val="24"/>
        </w:rPr>
        <w:t xml:space="preserve"> - Under Access Levels,</w:t>
      </w:r>
      <w:r>
        <w:rPr>
          <w:rFonts w:asciiTheme="minorHAnsi" w:eastAsia="Times New Roman" w:hAnsiTheme="minorHAnsi" w:cstheme="minorHAnsi"/>
          <w:szCs w:val="24"/>
        </w:rPr>
        <w:t xml:space="preserve"> “</w:t>
      </w:r>
      <w:r w:rsidRPr="00E86642">
        <w:rPr>
          <w:rFonts w:asciiTheme="minorHAnsi" w:eastAsia="Times New Roman" w:hAnsiTheme="minorHAnsi" w:cstheme="minorHAnsi"/>
          <w:szCs w:val="24"/>
        </w:rPr>
        <w:t xml:space="preserve">I am a Government </w:t>
      </w:r>
      <w:proofErr w:type="gramStart"/>
      <w:r w:rsidRPr="00E86642">
        <w:rPr>
          <w:rFonts w:asciiTheme="minorHAnsi" w:eastAsia="Times New Roman" w:hAnsiTheme="minorHAnsi" w:cstheme="minorHAnsi"/>
          <w:szCs w:val="24"/>
        </w:rPr>
        <w:t>Employee</w:t>
      </w:r>
      <w:proofErr w:type="gramEnd"/>
      <w:r w:rsidRPr="00E86642">
        <w:rPr>
          <w:rFonts w:asciiTheme="minorHAnsi" w:eastAsia="Times New Roman" w:hAnsiTheme="minorHAnsi" w:cstheme="minorHAnsi"/>
          <w:szCs w:val="24"/>
        </w:rPr>
        <w:t xml:space="preserve"> and I am</w:t>
      </w:r>
      <w:r>
        <w:rPr>
          <w:rFonts w:asciiTheme="minorHAnsi" w:eastAsia="Times New Roman" w:hAnsiTheme="minorHAnsi" w:cstheme="minorHAnsi"/>
          <w:szCs w:val="24"/>
        </w:rPr>
        <w:t>…”,</w:t>
      </w:r>
      <w:r w:rsidRPr="00E86642">
        <w:rPr>
          <w:rFonts w:asciiTheme="minorHAnsi" w:eastAsia="Times New Roman" w:hAnsiTheme="minorHAnsi" w:cstheme="minorHAnsi"/>
          <w:szCs w:val="24"/>
        </w:rPr>
        <w:t xml:space="preserve"> </w:t>
      </w:r>
      <w:r>
        <w:rPr>
          <w:rFonts w:asciiTheme="minorHAnsi" w:eastAsia="Times New Roman" w:hAnsiTheme="minorHAnsi" w:cstheme="minorHAnsi"/>
          <w:szCs w:val="24"/>
        </w:rPr>
        <w:t>c</w:t>
      </w:r>
      <w:r w:rsidRPr="00E86642">
        <w:rPr>
          <w:rFonts w:asciiTheme="minorHAnsi" w:eastAsia="Times New Roman" w:hAnsiTheme="minorHAnsi" w:cstheme="minorHAnsi"/>
          <w:szCs w:val="24"/>
        </w:rPr>
        <w:t xml:space="preserve">lick on </w:t>
      </w:r>
      <w:r>
        <w:rPr>
          <w:rFonts w:asciiTheme="minorHAnsi" w:eastAsia="Times New Roman" w:hAnsiTheme="minorHAnsi" w:cstheme="minorHAnsi"/>
          <w:szCs w:val="24"/>
        </w:rPr>
        <w:t>“</w:t>
      </w:r>
      <w:r w:rsidRPr="00E86642">
        <w:rPr>
          <w:rFonts w:asciiTheme="minorHAnsi" w:eastAsia="Times New Roman" w:hAnsiTheme="minorHAnsi" w:cstheme="minorHAnsi"/>
          <w:szCs w:val="24"/>
        </w:rPr>
        <w:t>Managing Accounts and Records</w:t>
      </w:r>
      <w:r>
        <w:rPr>
          <w:rFonts w:asciiTheme="minorHAnsi" w:eastAsia="Times New Roman" w:hAnsiTheme="minorHAnsi" w:cstheme="minorHAnsi"/>
          <w:szCs w:val="24"/>
        </w:rPr>
        <w:t>”.</w:t>
      </w:r>
      <w:r w:rsidRPr="00E86642">
        <w:rPr>
          <w:rFonts w:asciiTheme="minorHAnsi" w:eastAsia="Times New Roman" w:hAnsiTheme="minorHAnsi" w:cstheme="minorHAnsi"/>
          <w:szCs w:val="24"/>
        </w:rPr>
        <w:t xml:space="preserve"> </w:t>
      </w:r>
      <w:r>
        <w:rPr>
          <w:rFonts w:asciiTheme="minorHAnsi" w:eastAsia="Times New Roman" w:hAnsiTheme="minorHAnsi" w:cstheme="minorHAnsi"/>
          <w:szCs w:val="24"/>
        </w:rPr>
        <w:t>S</w:t>
      </w:r>
      <w:r w:rsidRPr="00E86642">
        <w:rPr>
          <w:rFonts w:asciiTheme="minorHAnsi" w:eastAsia="Times New Roman" w:hAnsiTheme="minorHAnsi" w:cstheme="minorHAnsi"/>
          <w:szCs w:val="24"/>
        </w:rPr>
        <w:t xml:space="preserve">croll down </w:t>
      </w:r>
      <w:r>
        <w:rPr>
          <w:rFonts w:asciiTheme="minorHAnsi" w:eastAsia="Times New Roman" w:hAnsiTheme="minorHAnsi" w:cstheme="minorHAnsi"/>
          <w:szCs w:val="24"/>
        </w:rPr>
        <w:t>to</w:t>
      </w:r>
      <w:r w:rsidRPr="00E86642">
        <w:rPr>
          <w:rFonts w:asciiTheme="minorHAnsi" w:eastAsia="Times New Roman" w:hAnsiTheme="minorHAnsi" w:cstheme="minorHAnsi"/>
          <w:szCs w:val="24"/>
        </w:rPr>
        <w:t xml:space="preserve"> </w:t>
      </w:r>
      <w:r>
        <w:rPr>
          <w:rFonts w:asciiTheme="minorHAnsi" w:eastAsia="Times New Roman" w:hAnsiTheme="minorHAnsi" w:cstheme="minorHAnsi"/>
          <w:szCs w:val="24"/>
        </w:rPr>
        <w:t>“</w:t>
      </w:r>
      <w:r w:rsidRPr="00E86642">
        <w:rPr>
          <w:rFonts w:asciiTheme="minorHAnsi" w:eastAsia="Times New Roman" w:hAnsiTheme="minorHAnsi" w:cstheme="minorHAnsi"/>
          <w:szCs w:val="24"/>
        </w:rPr>
        <w:t>Focal Point only function</w:t>
      </w:r>
      <w:r>
        <w:rPr>
          <w:rFonts w:asciiTheme="minorHAnsi" w:eastAsia="Times New Roman" w:hAnsiTheme="minorHAnsi" w:cstheme="minorHAnsi"/>
          <w:szCs w:val="24"/>
        </w:rPr>
        <w:t>” and</w:t>
      </w:r>
      <w:r w:rsidRPr="00E86642">
        <w:rPr>
          <w:rFonts w:asciiTheme="minorHAnsi" w:eastAsia="Times New Roman" w:hAnsiTheme="minorHAnsi" w:cstheme="minorHAnsi"/>
          <w:szCs w:val="24"/>
        </w:rPr>
        <w:t xml:space="preserve"> click </w:t>
      </w:r>
      <w:r>
        <w:rPr>
          <w:rFonts w:asciiTheme="minorHAnsi" w:eastAsia="Times New Roman" w:hAnsiTheme="minorHAnsi" w:cstheme="minorHAnsi"/>
          <w:szCs w:val="24"/>
        </w:rPr>
        <w:t>“</w:t>
      </w:r>
      <w:r w:rsidRPr="00E86642">
        <w:rPr>
          <w:rFonts w:asciiTheme="minorHAnsi" w:eastAsia="Times New Roman" w:hAnsiTheme="minorHAnsi" w:cstheme="minorHAnsi"/>
          <w:szCs w:val="24"/>
        </w:rPr>
        <w:t xml:space="preserve">Request Focal Point </w:t>
      </w:r>
      <w:r>
        <w:rPr>
          <w:rFonts w:asciiTheme="minorHAnsi" w:eastAsia="Times New Roman" w:hAnsiTheme="minorHAnsi" w:cstheme="minorHAnsi"/>
          <w:szCs w:val="24"/>
        </w:rPr>
        <w:t>A</w:t>
      </w:r>
      <w:r w:rsidRPr="00E86642">
        <w:rPr>
          <w:rFonts w:asciiTheme="minorHAnsi" w:eastAsia="Times New Roman" w:hAnsiTheme="minorHAnsi" w:cstheme="minorHAnsi"/>
          <w:szCs w:val="24"/>
        </w:rPr>
        <w:t>ccess</w:t>
      </w:r>
      <w:r>
        <w:rPr>
          <w:rFonts w:asciiTheme="minorHAnsi" w:eastAsia="Times New Roman" w:hAnsiTheme="minorHAnsi" w:cstheme="minorHAnsi"/>
          <w:szCs w:val="24"/>
        </w:rPr>
        <w:t>” and follow the prompts</w:t>
      </w:r>
      <w:r w:rsidRPr="00E86642">
        <w:rPr>
          <w:rFonts w:asciiTheme="minorHAnsi" w:eastAsia="Times New Roman" w:hAnsiTheme="minorHAnsi" w:cstheme="minorHAnsi"/>
          <w:szCs w:val="24"/>
        </w:rPr>
        <w:t xml:space="preserve">. </w:t>
      </w:r>
    </w:p>
    <w:p w14:paraId="01997807" w14:textId="77777777" w:rsidR="00C12867" w:rsidRDefault="00C12867" w:rsidP="0072596E">
      <w:pPr>
        <w:spacing w:after="120" w:line="240" w:lineRule="auto"/>
        <w:ind w:left="450"/>
      </w:pPr>
      <w:r w:rsidRPr="00E86642">
        <w:rPr>
          <w:rFonts w:asciiTheme="minorHAnsi" w:eastAsia="Times New Roman" w:hAnsiTheme="minorHAnsi" w:cstheme="minorHAnsi"/>
          <w:szCs w:val="24"/>
        </w:rPr>
        <w:t xml:space="preserve">*Agency - select </w:t>
      </w:r>
      <w:r>
        <w:rPr>
          <w:rFonts w:asciiTheme="minorHAnsi" w:eastAsia="Times New Roman" w:hAnsiTheme="minorHAnsi" w:cstheme="minorHAnsi"/>
          <w:szCs w:val="24"/>
        </w:rPr>
        <w:t>“</w:t>
      </w:r>
      <w:r w:rsidRPr="00E86642">
        <w:rPr>
          <w:rFonts w:asciiTheme="minorHAnsi" w:eastAsia="Times New Roman" w:hAnsiTheme="minorHAnsi" w:cstheme="minorHAnsi"/>
          <w:szCs w:val="24"/>
        </w:rPr>
        <w:t>HHS</w:t>
      </w:r>
      <w:r>
        <w:rPr>
          <w:rFonts w:asciiTheme="minorHAnsi" w:eastAsia="Times New Roman" w:hAnsiTheme="minorHAnsi" w:cstheme="minorHAnsi"/>
          <w:szCs w:val="24"/>
        </w:rPr>
        <w:t>” and</w:t>
      </w:r>
      <w:r w:rsidRPr="00E86642">
        <w:rPr>
          <w:rFonts w:asciiTheme="minorHAnsi" w:eastAsia="Times New Roman" w:hAnsiTheme="minorHAnsi" w:cstheme="minorHAnsi"/>
          <w:szCs w:val="24"/>
        </w:rPr>
        <w:t xml:space="preserve"> select the Approving Official </w:t>
      </w:r>
      <w:r>
        <w:rPr>
          <w:rFonts w:asciiTheme="minorHAnsi" w:eastAsia="Times New Roman" w:hAnsiTheme="minorHAnsi" w:cstheme="minorHAnsi"/>
          <w:szCs w:val="24"/>
        </w:rPr>
        <w:t>–</w:t>
      </w:r>
      <w:r w:rsidRPr="00E86642">
        <w:rPr>
          <w:rFonts w:asciiTheme="minorHAnsi" w:eastAsia="Times New Roman" w:hAnsiTheme="minorHAnsi" w:cstheme="minorHAnsi"/>
          <w:szCs w:val="24"/>
        </w:rPr>
        <w:t xml:space="preserve"> </w:t>
      </w:r>
      <w:r>
        <w:rPr>
          <w:rFonts w:asciiTheme="minorHAnsi" w:eastAsia="Times New Roman" w:hAnsiTheme="minorHAnsi" w:cstheme="minorHAnsi"/>
          <w:szCs w:val="24"/>
        </w:rPr>
        <w:t>“</w:t>
      </w:r>
      <w:r w:rsidRPr="00E86642">
        <w:rPr>
          <w:rFonts w:asciiTheme="minorHAnsi" w:eastAsia="Times New Roman" w:hAnsiTheme="minorHAnsi" w:cstheme="minorHAnsi"/>
          <w:szCs w:val="24"/>
        </w:rPr>
        <w:t>Dee Dansby (Agency POC)</w:t>
      </w:r>
      <w:r>
        <w:rPr>
          <w:rFonts w:asciiTheme="minorHAnsi" w:eastAsia="Times New Roman" w:hAnsiTheme="minorHAnsi" w:cstheme="minorHAnsi"/>
          <w:szCs w:val="24"/>
        </w:rPr>
        <w:t>”</w:t>
      </w:r>
      <w:r w:rsidRPr="00E86642">
        <w:rPr>
          <w:rFonts w:asciiTheme="minorHAnsi" w:eastAsia="Times New Roman" w:hAnsiTheme="minorHAnsi" w:cstheme="minorHAnsi"/>
          <w:szCs w:val="24"/>
        </w:rPr>
        <w:t>.</w:t>
      </w:r>
    </w:p>
    <w:p w14:paraId="779E6175" w14:textId="2B4A2194" w:rsidR="00C12867" w:rsidRDefault="00C12867" w:rsidP="00862253">
      <w:pPr>
        <w:spacing w:after="120" w:line="240" w:lineRule="auto"/>
        <w:rPr>
          <w:rFonts w:asciiTheme="minorHAnsi" w:eastAsia="Times New Roman" w:hAnsiTheme="minorHAnsi" w:cstheme="minorHAnsi"/>
          <w:szCs w:val="24"/>
        </w:rPr>
      </w:pPr>
      <w:r w:rsidRPr="00E86642">
        <w:rPr>
          <w:rFonts w:asciiTheme="minorHAnsi" w:eastAsia="Times New Roman" w:hAnsiTheme="minorHAnsi" w:cstheme="minorHAnsi"/>
          <w:b/>
          <w:bCs/>
          <w:szCs w:val="24"/>
        </w:rPr>
        <w:t>Attention Focal Points:</w:t>
      </w:r>
      <w:r w:rsidRPr="005605B3">
        <w:rPr>
          <w:color w:val="000099"/>
        </w:rPr>
        <w:t xml:space="preserve"> </w:t>
      </w:r>
      <w:r w:rsidRPr="00E86642">
        <w:rPr>
          <w:rFonts w:asciiTheme="minorHAnsi" w:eastAsia="Times New Roman" w:hAnsiTheme="minorHAnsi" w:cstheme="minorHAnsi"/>
          <w:szCs w:val="24"/>
        </w:rPr>
        <w:t xml:space="preserve">The first time </w:t>
      </w:r>
      <w:r w:rsidR="002E4C4F">
        <w:rPr>
          <w:rFonts w:asciiTheme="minorHAnsi" w:eastAsia="Times New Roman" w:hAnsiTheme="minorHAnsi" w:cstheme="minorHAnsi"/>
          <w:szCs w:val="24"/>
        </w:rPr>
        <w:t>you log</w:t>
      </w:r>
      <w:r>
        <w:rPr>
          <w:rFonts w:asciiTheme="minorHAnsi" w:eastAsia="Times New Roman" w:hAnsiTheme="minorHAnsi" w:cstheme="minorHAnsi"/>
          <w:szCs w:val="24"/>
        </w:rPr>
        <w:t xml:space="preserve"> i</w:t>
      </w:r>
      <w:r w:rsidRPr="00E86642">
        <w:rPr>
          <w:rFonts w:asciiTheme="minorHAnsi" w:eastAsia="Times New Roman" w:hAnsiTheme="minorHAnsi" w:cstheme="minorHAnsi"/>
          <w:szCs w:val="24"/>
        </w:rPr>
        <w:t>nto CPARS, please ensure the User Profile reflects the appropriate Organization. In the upper left-hand corner of the screen</w:t>
      </w:r>
      <w:r>
        <w:rPr>
          <w:rFonts w:asciiTheme="minorHAnsi" w:eastAsia="Times New Roman" w:hAnsiTheme="minorHAnsi" w:cstheme="minorHAnsi"/>
          <w:szCs w:val="24"/>
        </w:rPr>
        <w:t xml:space="preserve"> and</w:t>
      </w:r>
      <w:r w:rsidRPr="00E86642">
        <w:rPr>
          <w:rFonts w:asciiTheme="minorHAnsi" w:eastAsia="Times New Roman" w:hAnsiTheme="minorHAnsi" w:cstheme="minorHAnsi"/>
          <w:szCs w:val="24"/>
        </w:rPr>
        <w:t xml:space="preserve"> click on the </w:t>
      </w:r>
      <w:r>
        <w:rPr>
          <w:rFonts w:asciiTheme="minorHAnsi" w:eastAsia="Times New Roman" w:hAnsiTheme="minorHAnsi" w:cstheme="minorHAnsi"/>
          <w:szCs w:val="24"/>
        </w:rPr>
        <w:t>“</w:t>
      </w:r>
      <w:r w:rsidRPr="00E86642">
        <w:rPr>
          <w:rFonts w:asciiTheme="minorHAnsi" w:eastAsia="Times New Roman" w:hAnsiTheme="minorHAnsi" w:cstheme="minorHAnsi"/>
          <w:szCs w:val="24"/>
        </w:rPr>
        <w:t>Update Profile</w:t>
      </w:r>
      <w:r>
        <w:rPr>
          <w:rFonts w:asciiTheme="minorHAnsi" w:eastAsia="Times New Roman" w:hAnsiTheme="minorHAnsi" w:cstheme="minorHAnsi"/>
          <w:szCs w:val="24"/>
        </w:rPr>
        <w:t>”</w:t>
      </w:r>
      <w:r w:rsidRPr="00E86642">
        <w:rPr>
          <w:rFonts w:asciiTheme="minorHAnsi" w:eastAsia="Times New Roman" w:hAnsiTheme="minorHAnsi" w:cstheme="minorHAnsi"/>
          <w:szCs w:val="24"/>
        </w:rPr>
        <w:t xml:space="preserve"> link. Select the appropriate Organization from the drop-down field</w:t>
      </w:r>
      <w:r>
        <w:rPr>
          <w:rFonts w:asciiTheme="minorHAnsi" w:eastAsia="Times New Roman" w:hAnsiTheme="minorHAnsi" w:cstheme="minorHAnsi"/>
          <w:szCs w:val="24"/>
        </w:rPr>
        <w:t xml:space="preserve"> and</w:t>
      </w:r>
      <w:r w:rsidRPr="00E86642">
        <w:rPr>
          <w:rFonts w:asciiTheme="minorHAnsi" w:eastAsia="Times New Roman" w:hAnsiTheme="minorHAnsi" w:cstheme="minorHAnsi"/>
          <w:szCs w:val="24"/>
        </w:rPr>
        <w:t xml:space="preserve"> </w:t>
      </w:r>
      <w:r>
        <w:rPr>
          <w:rFonts w:asciiTheme="minorHAnsi" w:eastAsia="Times New Roman" w:hAnsiTheme="minorHAnsi" w:cstheme="minorHAnsi"/>
          <w:szCs w:val="24"/>
        </w:rPr>
        <w:t>c</w:t>
      </w:r>
      <w:r w:rsidRPr="00E86642">
        <w:rPr>
          <w:rFonts w:asciiTheme="minorHAnsi" w:eastAsia="Times New Roman" w:hAnsiTheme="minorHAnsi" w:cstheme="minorHAnsi"/>
          <w:szCs w:val="24"/>
        </w:rPr>
        <w:t xml:space="preserve">lick the </w:t>
      </w:r>
      <w:r>
        <w:rPr>
          <w:rFonts w:asciiTheme="minorHAnsi" w:eastAsia="Times New Roman" w:hAnsiTheme="minorHAnsi" w:cstheme="minorHAnsi"/>
          <w:szCs w:val="24"/>
        </w:rPr>
        <w:t>“</w:t>
      </w:r>
      <w:r w:rsidRPr="00E86642">
        <w:rPr>
          <w:rFonts w:asciiTheme="minorHAnsi" w:eastAsia="Times New Roman" w:hAnsiTheme="minorHAnsi" w:cstheme="minorHAnsi"/>
          <w:szCs w:val="24"/>
        </w:rPr>
        <w:t>Add</w:t>
      </w:r>
      <w:r>
        <w:rPr>
          <w:rFonts w:asciiTheme="minorHAnsi" w:eastAsia="Times New Roman" w:hAnsiTheme="minorHAnsi" w:cstheme="minorHAnsi"/>
          <w:szCs w:val="24"/>
        </w:rPr>
        <w:t>”</w:t>
      </w:r>
      <w:r w:rsidRPr="00E86642">
        <w:rPr>
          <w:rFonts w:asciiTheme="minorHAnsi" w:eastAsia="Times New Roman" w:hAnsiTheme="minorHAnsi" w:cstheme="minorHAnsi"/>
          <w:szCs w:val="24"/>
        </w:rPr>
        <w:t xml:space="preserve"> button to add your selection</w:t>
      </w:r>
      <w:r>
        <w:rPr>
          <w:rFonts w:asciiTheme="minorHAnsi" w:eastAsia="Times New Roman" w:hAnsiTheme="minorHAnsi" w:cstheme="minorHAnsi"/>
          <w:szCs w:val="24"/>
        </w:rPr>
        <w:t>, then</w:t>
      </w:r>
      <w:r w:rsidRPr="00E86642">
        <w:rPr>
          <w:rFonts w:asciiTheme="minorHAnsi" w:eastAsia="Times New Roman" w:hAnsiTheme="minorHAnsi" w:cstheme="minorHAnsi"/>
          <w:szCs w:val="24"/>
        </w:rPr>
        <w:t xml:space="preserve"> </w:t>
      </w:r>
      <w:r>
        <w:rPr>
          <w:rFonts w:asciiTheme="minorHAnsi" w:eastAsia="Times New Roman" w:hAnsiTheme="minorHAnsi" w:cstheme="minorHAnsi"/>
          <w:szCs w:val="24"/>
        </w:rPr>
        <w:t>c</w:t>
      </w:r>
      <w:r w:rsidRPr="00E86642">
        <w:rPr>
          <w:rFonts w:asciiTheme="minorHAnsi" w:eastAsia="Times New Roman" w:hAnsiTheme="minorHAnsi" w:cstheme="minorHAnsi"/>
          <w:szCs w:val="24"/>
        </w:rPr>
        <w:t xml:space="preserve">lick </w:t>
      </w:r>
      <w:r>
        <w:rPr>
          <w:rFonts w:asciiTheme="minorHAnsi" w:eastAsia="Times New Roman" w:hAnsiTheme="minorHAnsi" w:cstheme="minorHAnsi"/>
          <w:szCs w:val="24"/>
        </w:rPr>
        <w:t>“</w:t>
      </w:r>
      <w:r w:rsidRPr="00E86642">
        <w:rPr>
          <w:rFonts w:asciiTheme="minorHAnsi" w:eastAsia="Times New Roman" w:hAnsiTheme="minorHAnsi" w:cstheme="minorHAnsi"/>
          <w:szCs w:val="24"/>
        </w:rPr>
        <w:t>Save</w:t>
      </w:r>
      <w:r>
        <w:rPr>
          <w:rFonts w:asciiTheme="minorHAnsi" w:eastAsia="Times New Roman" w:hAnsiTheme="minorHAnsi" w:cstheme="minorHAnsi"/>
          <w:szCs w:val="24"/>
        </w:rPr>
        <w:t>”</w:t>
      </w:r>
      <w:r w:rsidRPr="00E86642">
        <w:rPr>
          <w:rFonts w:asciiTheme="minorHAnsi" w:eastAsia="Times New Roman" w:hAnsiTheme="minorHAnsi" w:cstheme="minorHAnsi"/>
          <w:szCs w:val="24"/>
        </w:rPr>
        <w:t xml:space="preserve"> to update the profile. </w:t>
      </w:r>
    </w:p>
    <w:p w14:paraId="120DB933" w14:textId="77777777" w:rsidR="00C12867" w:rsidRPr="00E86642" w:rsidRDefault="00C12867" w:rsidP="0072596E">
      <w:pPr>
        <w:spacing w:after="120" w:line="240" w:lineRule="auto"/>
        <w:ind w:left="450"/>
        <w:rPr>
          <w:rFonts w:asciiTheme="minorHAnsi" w:eastAsia="Times New Roman" w:hAnsiTheme="minorHAnsi" w:cstheme="minorHAnsi"/>
          <w:szCs w:val="24"/>
        </w:rPr>
      </w:pPr>
      <w:r>
        <w:rPr>
          <w:rFonts w:asciiTheme="minorHAnsi" w:eastAsia="Times New Roman" w:hAnsiTheme="minorHAnsi" w:cstheme="minorHAnsi"/>
          <w:szCs w:val="24"/>
        </w:rPr>
        <w:t xml:space="preserve">*Note - </w:t>
      </w:r>
      <w:r w:rsidRPr="00E86642">
        <w:rPr>
          <w:rFonts w:asciiTheme="minorHAnsi" w:eastAsia="Times New Roman" w:hAnsiTheme="minorHAnsi" w:cstheme="minorHAnsi"/>
          <w:szCs w:val="24"/>
        </w:rPr>
        <w:t>Changes will remain in effect until changed by the user.</w:t>
      </w:r>
    </w:p>
    <w:p w14:paraId="33868390" w14:textId="77777777" w:rsidR="00C12867" w:rsidRDefault="00C12867" w:rsidP="00C12867">
      <w:pPr>
        <w:spacing w:after="120" w:line="240" w:lineRule="auto"/>
      </w:pPr>
      <w:r w:rsidRPr="00E86642">
        <w:rPr>
          <w:rFonts w:asciiTheme="minorHAnsi" w:eastAsia="Times New Roman" w:hAnsiTheme="minorHAnsi" w:cstheme="minorHAnsi"/>
          <w:szCs w:val="24"/>
        </w:rPr>
        <w:t xml:space="preserve">For more information see CPARS Login – </w:t>
      </w:r>
      <w:hyperlink r:id="rId42" w:anchor="/SitePages/CPARS%20Login%20-%20New%20User.aspx" w:history="1">
        <w:r w:rsidRPr="00590EA9">
          <w:rPr>
            <w:rStyle w:val="Hyperlink"/>
            <w:rFonts w:asciiTheme="minorHAnsi" w:eastAsia="Times New Roman" w:hAnsiTheme="minorHAnsi" w:cstheme="minorHAnsi"/>
            <w:szCs w:val="24"/>
          </w:rPr>
          <w:t>New User</w:t>
        </w:r>
      </w:hyperlink>
      <w:r w:rsidRPr="00E86642">
        <w:rPr>
          <w:rFonts w:asciiTheme="minorHAnsi" w:eastAsia="Times New Roman" w:hAnsiTheme="minorHAnsi" w:cstheme="minorHAnsi"/>
          <w:szCs w:val="24"/>
        </w:rPr>
        <w:t>.</w:t>
      </w:r>
    </w:p>
    <w:p w14:paraId="4A720154" w14:textId="77777777" w:rsidR="00C12867" w:rsidRPr="005605B3" w:rsidRDefault="00C12867" w:rsidP="00C12867">
      <w:pPr>
        <w:spacing w:line="240" w:lineRule="auto"/>
        <w:rPr>
          <w:b/>
          <w:bCs/>
          <w:color w:val="000099"/>
        </w:rPr>
      </w:pPr>
      <w:r w:rsidRPr="00E86642">
        <w:rPr>
          <w:rFonts w:asciiTheme="minorHAnsi" w:eastAsia="Times New Roman" w:hAnsiTheme="minorHAnsi" w:cstheme="minorHAnsi"/>
          <w:b/>
          <w:bCs/>
          <w:szCs w:val="24"/>
        </w:rPr>
        <w:t>All other User Roles:</w:t>
      </w:r>
      <w:r w:rsidRPr="005605B3">
        <w:rPr>
          <w:b/>
          <w:bCs/>
          <w:color w:val="000099"/>
        </w:rPr>
        <w:t xml:space="preserve"> </w:t>
      </w:r>
    </w:p>
    <w:p w14:paraId="12A9E170" w14:textId="77777777" w:rsidR="00C12867" w:rsidRDefault="00C12867" w:rsidP="00C12867">
      <w:pPr>
        <w:pStyle w:val="ListParagraph"/>
        <w:numPr>
          <w:ilvl w:val="0"/>
          <w:numId w:val="17"/>
        </w:numPr>
        <w:spacing w:after="120"/>
        <w:ind w:left="1080"/>
        <w:rPr>
          <w:rFonts w:asciiTheme="minorHAnsi" w:eastAsia="Times New Roman" w:hAnsiTheme="minorHAnsi" w:cstheme="minorHAnsi"/>
        </w:rPr>
      </w:pPr>
      <w:r w:rsidRPr="008A5AD0">
        <w:rPr>
          <w:rFonts w:asciiTheme="minorHAnsi" w:eastAsia="Times New Roman" w:hAnsiTheme="minorHAnsi" w:cstheme="minorHAnsi"/>
        </w:rPr>
        <w:t>Alternate Focal Point (AFP)</w:t>
      </w:r>
    </w:p>
    <w:p w14:paraId="1A3A4B13" w14:textId="77777777" w:rsidR="00C12867" w:rsidRDefault="00C12867" w:rsidP="00C12867">
      <w:pPr>
        <w:pStyle w:val="ListParagraph"/>
        <w:numPr>
          <w:ilvl w:val="0"/>
          <w:numId w:val="17"/>
        </w:numPr>
        <w:spacing w:after="120"/>
        <w:ind w:left="1080"/>
        <w:rPr>
          <w:rFonts w:asciiTheme="minorHAnsi" w:eastAsia="Times New Roman" w:hAnsiTheme="minorHAnsi" w:cstheme="minorHAnsi"/>
        </w:rPr>
      </w:pPr>
      <w:r w:rsidRPr="008A5AD0">
        <w:rPr>
          <w:rFonts w:asciiTheme="minorHAnsi" w:eastAsia="Times New Roman" w:hAnsiTheme="minorHAnsi" w:cstheme="minorHAnsi"/>
        </w:rPr>
        <w:t>Assessing Official Rep (AOR)</w:t>
      </w:r>
    </w:p>
    <w:p w14:paraId="495ED305" w14:textId="77777777" w:rsidR="00C12867" w:rsidRDefault="00C12867" w:rsidP="00C12867">
      <w:pPr>
        <w:pStyle w:val="ListParagraph"/>
        <w:numPr>
          <w:ilvl w:val="0"/>
          <w:numId w:val="17"/>
        </w:numPr>
        <w:spacing w:after="120"/>
        <w:ind w:left="1080"/>
        <w:rPr>
          <w:rFonts w:asciiTheme="minorHAnsi" w:eastAsia="Times New Roman" w:hAnsiTheme="minorHAnsi" w:cstheme="minorHAnsi"/>
        </w:rPr>
      </w:pPr>
      <w:r w:rsidRPr="008A5AD0">
        <w:rPr>
          <w:rFonts w:asciiTheme="minorHAnsi" w:eastAsia="Times New Roman" w:hAnsiTheme="minorHAnsi" w:cstheme="minorHAnsi"/>
        </w:rPr>
        <w:t>Assessing Official (AO)</w:t>
      </w:r>
    </w:p>
    <w:p w14:paraId="55D24CB8" w14:textId="77777777" w:rsidR="00C12867" w:rsidRDefault="00C12867" w:rsidP="00C12867">
      <w:pPr>
        <w:pStyle w:val="ListParagraph"/>
        <w:numPr>
          <w:ilvl w:val="0"/>
          <w:numId w:val="17"/>
        </w:numPr>
        <w:spacing w:after="120"/>
        <w:ind w:left="1080"/>
        <w:rPr>
          <w:rFonts w:asciiTheme="minorHAnsi" w:eastAsia="Times New Roman" w:hAnsiTheme="minorHAnsi" w:cstheme="minorHAnsi"/>
        </w:rPr>
      </w:pPr>
      <w:r w:rsidRPr="008A5AD0">
        <w:rPr>
          <w:rFonts w:asciiTheme="minorHAnsi" w:eastAsia="Times New Roman" w:hAnsiTheme="minorHAnsi" w:cstheme="minorHAnsi"/>
        </w:rPr>
        <w:t>Reviewing Official (RO)</w:t>
      </w:r>
    </w:p>
    <w:p w14:paraId="7FD609E1" w14:textId="77777777" w:rsidR="00C12867" w:rsidRPr="008A5AD0" w:rsidRDefault="00C12867" w:rsidP="00C12867">
      <w:pPr>
        <w:spacing w:after="120" w:line="240" w:lineRule="auto"/>
        <w:rPr>
          <w:rFonts w:asciiTheme="minorHAnsi" w:eastAsia="Times New Roman" w:hAnsiTheme="minorHAnsi" w:cstheme="minorHAnsi"/>
          <w:szCs w:val="24"/>
        </w:rPr>
      </w:pPr>
      <w:r>
        <w:rPr>
          <w:rFonts w:asciiTheme="minorHAnsi" w:eastAsia="Times New Roman" w:hAnsiTheme="minorHAnsi" w:cstheme="minorHAnsi"/>
          <w:szCs w:val="24"/>
        </w:rPr>
        <w:t xml:space="preserve">Use the </w:t>
      </w:r>
      <w:hyperlink r:id="rId43" w:history="1">
        <w:r w:rsidRPr="00662B43">
          <w:rPr>
            <w:rStyle w:val="Hyperlink"/>
            <w:rFonts w:asciiTheme="minorHAnsi" w:eastAsia="Times New Roman" w:hAnsiTheme="minorHAnsi" w:cstheme="minorHAnsi"/>
            <w:szCs w:val="24"/>
          </w:rPr>
          <w:t>NIH Focal Points</w:t>
        </w:r>
      </w:hyperlink>
      <w:r>
        <w:rPr>
          <w:rFonts w:asciiTheme="minorHAnsi" w:eastAsia="Times New Roman" w:hAnsiTheme="minorHAnsi" w:cstheme="minorHAnsi"/>
          <w:szCs w:val="24"/>
        </w:rPr>
        <w:t xml:space="preserve"> page to</w:t>
      </w:r>
      <w:r w:rsidRPr="008A5AD0">
        <w:rPr>
          <w:rFonts w:asciiTheme="minorHAnsi" w:eastAsia="Times New Roman" w:hAnsiTheme="minorHAnsi" w:cstheme="minorHAnsi"/>
          <w:szCs w:val="24"/>
        </w:rPr>
        <w:t xml:space="preserve"> contact your respective </w:t>
      </w:r>
      <w:r w:rsidRPr="00662B43">
        <w:rPr>
          <w:rFonts w:asciiTheme="minorHAnsi" w:eastAsia="Times New Roman" w:hAnsiTheme="minorHAnsi" w:cstheme="minorHAnsi"/>
          <w:szCs w:val="24"/>
        </w:rPr>
        <w:t>FP</w:t>
      </w:r>
      <w:r w:rsidRPr="008A5AD0">
        <w:rPr>
          <w:rFonts w:asciiTheme="minorHAnsi" w:eastAsia="Times New Roman" w:hAnsiTheme="minorHAnsi" w:cstheme="minorHAnsi"/>
          <w:szCs w:val="24"/>
        </w:rPr>
        <w:t>.</w:t>
      </w:r>
    </w:p>
    <w:p w14:paraId="5145F12D" w14:textId="77777777" w:rsidR="00C12867" w:rsidRPr="00E86642" w:rsidRDefault="00C12867" w:rsidP="00C12867">
      <w:pPr>
        <w:spacing w:line="240" w:lineRule="auto"/>
        <w:rPr>
          <w:rFonts w:asciiTheme="minorHAnsi" w:eastAsia="Times New Roman" w:hAnsiTheme="minorHAnsi" w:cstheme="minorHAnsi"/>
          <w:b/>
          <w:bCs/>
          <w:szCs w:val="24"/>
        </w:rPr>
      </w:pPr>
      <w:r w:rsidRPr="00E86642">
        <w:rPr>
          <w:rFonts w:asciiTheme="minorHAnsi" w:eastAsia="Times New Roman" w:hAnsiTheme="minorHAnsi" w:cstheme="minorHAnsi"/>
          <w:b/>
          <w:bCs/>
          <w:szCs w:val="24"/>
        </w:rPr>
        <w:lastRenderedPageBreak/>
        <w:t>Contracting Officer or Contract Specialist Access to View Past Performance Evaluations:</w:t>
      </w:r>
    </w:p>
    <w:p w14:paraId="03422FAE" w14:textId="77777777" w:rsidR="00C12867" w:rsidRPr="00E86642" w:rsidRDefault="00C12867" w:rsidP="00C12867">
      <w:pPr>
        <w:spacing w:after="120" w:line="240" w:lineRule="auto"/>
        <w:ind w:left="720"/>
        <w:rPr>
          <w:rFonts w:asciiTheme="minorHAnsi" w:eastAsia="Times New Roman" w:hAnsiTheme="minorHAnsi" w:cstheme="minorHAnsi"/>
          <w:szCs w:val="24"/>
        </w:rPr>
      </w:pPr>
      <w:r w:rsidRPr="008A5AD0">
        <w:rPr>
          <w:rFonts w:asciiTheme="minorHAnsi" w:eastAsia="Times New Roman" w:hAnsiTheme="minorHAnsi" w:cstheme="minorHAnsi"/>
          <w:b/>
          <w:bCs/>
          <w:szCs w:val="24"/>
        </w:rPr>
        <w:t>Instructions:</w:t>
      </w:r>
      <w:r w:rsidRPr="00E86642">
        <w:rPr>
          <w:rFonts w:asciiTheme="minorHAnsi" w:eastAsia="Times New Roman" w:hAnsiTheme="minorHAnsi" w:cstheme="minorHAnsi"/>
          <w:szCs w:val="24"/>
        </w:rPr>
        <w:t xml:space="preserve"> Go to </w:t>
      </w:r>
      <w:hyperlink r:id="rId44" w:history="1">
        <w:r w:rsidRPr="00E86642">
          <w:rPr>
            <w:rFonts w:asciiTheme="minorHAnsi" w:eastAsia="Times New Roman" w:hAnsiTheme="minorHAnsi" w:cstheme="minorHAnsi"/>
            <w:color w:val="0563C1"/>
            <w:szCs w:val="24"/>
            <w:u w:val="single"/>
          </w:rPr>
          <w:t>https://www.cpars.gov/access.htm</w:t>
        </w:r>
      </w:hyperlink>
      <w:r w:rsidRPr="00E86642">
        <w:rPr>
          <w:rFonts w:asciiTheme="minorHAnsi" w:eastAsia="Times New Roman" w:hAnsiTheme="minorHAnsi" w:cstheme="minorHAnsi"/>
          <w:szCs w:val="24"/>
        </w:rPr>
        <w:t xml:space="preserve">  - Under Access Levels, </w:t>
      </w:r>
      <w:r>
        <w:rPr>
          <w:rFonts w:asciiTheme="minorHAnsi" w:eastAsia="Times New Roman" w:hAnsiTheme="minorHAnsi" w:cstheme="minorHAnsi"/>
          <w:szCs w:val="24"/>
        </w:rPr>
        <w:t>“</w:t>
      </w:r>
      <w:r w:rsidRPr="00E86642">
        <w:rPr>
          <w:rFonts w:asciiTheme="minorHAnsi" w:eastAsia="Times New Roman" w:hAnsiTheme="minorHAnsi" w:cstheme="minorHAnsi"/>
          <w:szCs w:val="24"/>
        </w:rPr>
        <w:t>I am a Government Employee and I am...</w:t>
      </w:r>
      <w:r>
        <w:rPr>
          <w:rFonts w:asciiTheme="minorHAnsi" w:eastAsia="Times New Roman" w:hAnsiTheme="minorHAnsi" w:cstheme="minorHAnsi"/>
          <w:szCs w:val="24"/>
        </w:rPr>
        <w:t>”,</w:t>
      </w:r>
      <w:r w:rsidRPr="00E86642">
        <w:rPr>
          <w:rFonts w:asciiTheme="minorHAnsi" w:eastAsia="Times New Roman" w:hAnsiTheme="minorHAnsi" w:cstheme="minorHAnsi"/>
          <w:szCs w:val="24"/>
        </w:rPr>
        <w:t xml:space="preserve"> click on </w:t>
      </w:r>
      <w:r>
        <w:rPr>
          <w:rFonts w:asciiTheme="minorHAnsi" w:eastAsia="Times New Roman" w:hAnsiTheme="minorHAnsi" w:cstheme="minorHAnsi"/>
          <w:szCs w:val="24"/>
        </w:rPr>
        <w:t>“</w:t>
      </w:r>
      <w:r w:rsidRPr="00E86642">
        <w:rPr>
          <w:rFonts w:asciiTheme="minorHAnsi" w:eastAsia="Times New Roman" w:hAnsiTheme="minorHAnsi" w:cstheme="minorHAnsi"/>
          <w:szCs w:val="24"/>
        </w:rPr>
        <w:t>View Performance and Integrity Records</w:t>
      </w:r>
      <w:r>
        <w:rPr>
          <w:rFonts w:asciiTheme="minorHAnsi" w:eastAsia="Times New Roman" w:hAnsiTheme="minorHAnsi" w:cstheme="minorHAnsi"/>
          <w:szCs w:val="24"/>
        </w:rPr>
        <w:t>”.</w:t>
      </w:r>
      <w:r w:rsidRPr="00E86642">
        <w:rPr>
          <w:rFonts w:asciiTheme="minorHAnsi" w:eastAsia="Times New Roman" w:hAnsiTheme="minorHAnsi" w:cstheme="minorHAnsi"/>
          <w:szCs w:val="24"/>
        </w:rPr>
        <w:t xml:space="preserve"> </w:t>
      </w:r>
      <w:r>
        <w:rPr>
          <w:rFonts w:asciiTheme="minorHAnsi" w:eastAsia="Times New Roman" w:hAnsiTheme="minorHAnsi" w:cstheme="minorHAnsi"/>
          <w:szCs w:val="24"/>
        </w:rPr>
        <w:t>S</w:t>
      </w:r>
      <w:r w:rsidRPr="00E86642">
        <w:rPr>
          <w:rFonts w:asciiTheme="minorHAnsi" w:eastAsia="Times New Roman" w:hAnsiTheme="minorHAnsi" w:cstheme="minorHAnsi"/>
          <w:szCs w:val="24"/>
        </w:rPr>
        <w:t xml:space="preserve">croll down </w:t>
      </w:r>
      <w:r>
        <w:rPr>
          <w:rFonts w:asciiTheme="minorHAnsi" w:eastAsia="Times New Roman" w:hAnsiTheme="minorHAnsi" w:cstheme="minorHAnsi"/>
          <w:szCs w:val="24"/>
        </w:rPr>
        <w:t>to “</w:t>
      </w:r>
      <w:r w:rsidRPr="00E86642">
        <w:rPr>
          <w:rFonts w:asciiTheme="minorHAnsi" w:eastAsia="Times New Roman" w:hAnsiTheme="minorHAnsi" w:cstheme="minorHAnsi"/>
          <w:szCs w:val="24"/>
        </w:rPr>
        <w:t>Access functions</w:t>
      </w:r>
      <w:r>
        <w:rPr>
          <w:rFonts w:asciiTheme="minorHAnsi" w:eastAsia="Times New Roman" w:hAnsiTheme="minorHAnsi" w:cstheme="minorHAnsi"/>
          <w:szCs w:val="24"/>
        </w:rPr>
        <w:t>” then</w:t>
      </w:r>
      <w:r w:rsidRPr="00E86642">
        <w:rPr>
          <w:rFonts w:asciiTheme="minorHAnsi" w:eastAsia="Times New Roman" w:hAnsiTheme="minorHAnsi" w:cstheme="minorHAnsi"/>
          <w:szCs w:val="24"/>
        </w:rPr>
        <w:t xml:space="preserve"> click </w:t>
      </w:r>
      <w:r>
        <w:rPr>
          <w:rFonts w:asciiTheme="minorHAnsi" w:eastAsia="Times New Roman" w:hAnsiTheme="minorHAnsi" w:cstheme="minorHAnsi"/>
          <w:szCs w:val="24"/>
        </w:rPr>
        <w:t>“</w:t>
      </w:r>
      <w:r w:rsidRPr="00E86642">
        <w:rPr>
          <w:rFonts w:asciiTheme="minorHAnsi" w:eastAsia="Times New Roman" w:hAnsiTheme="minorHAnsi" w:cstheme="minorHAnsi"/>
          <w:szCs w:val="24"/>
        </w:rPr>
        <w:t>Request Access (View Performance) Access</w:t>
      </w:r>
      <w:r>
        <w:rPr>
          <w:rFonts w:asciiTheme="minorHAnsi" w:eastAsia="Times New Roman" w:hAnsiTheme="minorHAnsi" w:cstheme="minorHAnsi"/>
          <w:szCs w:val="24"/>
        </w:rPr>
        <w:t>” and</w:t>
      </w:r>
      <w:r w:rsidRPr="00E86642">
        <w:rPr>
          <w:rFonts w:asciiTheme="minorHAnsi" w:eastAsia="Times New Roman" w:hAnsiTheme="minorHAnsi" w:cstheme="minorHAnsi"/>
          <w:szCs w:val="24"/>
        </w:rPr>
        <w:t xml:space="preserve"> follow the prompts.</w:t>
      </w:r>
    </w:p>
    <w:p w14:paraId="22D3B38D" w14:textId="77777777" w:rsidR="00C12867" w:rsidRDefault="00C12867" w:rsidP="00C12867">
      <w:pPr>
        <w:spacing w:after="120" w:line="240" w:lineRule="auto"/>
        <w:rPr>
          <w:rFonts w:asciiTheme="minorHAnsi" w:eastAsia="Times New Roman" w:hAnsiTheme="minorHAnsi" w:cstheme="minorHAnsi"/>
          <w:szCs w:val="24"/>
        </w:rPr>
      </w:pPr>
      <w:r w:rsidRPr="00E86642">
        <w:rPr>
          <w:rFonts w:asciiTheme="minorHAnsi" w:eastAsia="Times New Roman" w:hAnsiTheme="minorHAnsi" w:cstheme="minorHAnsi"/>
          <w:szCs w:val="24"/>
        </w:rPr>
        <w:t>Download</w:t>
      </w:r>
      <w:r>
        <w:rPr>
          <w:rFonts w:asciiTheme="minorHAnsi" w:eastAsia="Times New Roman" w:hAnsiTheme="minorHAnsi" w:cstheme="minorHAnsi"/>
          <w:szCs w:val="24"/>
        </w:rPr>
        <w:t xml:space="preserve"> the</w:t>
      </w:r>
      <w:r w:rsidRPr="00E86642">
        <w:rPr>
          <w:rFonts w:asciiTheme="minorHAnsi" w:eastAsia="Times New Roman" w:hAnsiTheme="minorHAnsi" w:cstheme="minorHAnsi"/>
          <w:szCs w:val="24"/>
        </w:rPr>
        <w:t xml:space="preserve"> </w:t>
      </w:r>
      <w:hyperlink r:id="rId45" w:history="1">
        <w:r w:rsidRPr="00590EA9">
          <w:rPr>
            <w:rStyle w:val="Hyperlink"/>
            <w:rFonts w:asciiTheme="minorHAnsi" w:eastAsia="Times New Roman" w:hAnsiTheme="minorHAnsi" w:cstheme="minorHAnsi"/>
            <w:szCs w:val="24"/>
          </w:rPr>
          <w:t>View Performance Records</w:t>
        </w:r>
      </w:hyperlink>
      <w:r w:rsidRPr="00E86642">
        <w:rPr>
          <w:rFonts w:asciiTheme="minorHAnsi" w:eastAsia="Times New Roman" w:hAnsiTheme="minorHAnsi" w:cstheme="minorHAnsi"/>
          <w:szCs w:val="24"/>
        </w:rPr>
        <w:t xml:space="preserve"> (PDF, 346KB​) tip sheet to </w:t>
      </w:r>
      <w:r>
        <w:rPr>
          <w:rFonts w:asciiTheme="minorHAnsi" w:eastAsia="Times New Roman" w:hAnsiTheme="minorHAnsi" w:cstheme="minorHAnsi"/>
          <w:szCs w:val="24"/>
        </w:rPr>
        <w:t>assist you in</w:t>
      </w:r>
      <w:r w:rsidRPr="00E86642">
        <w:rPr>
          <w:rFonts w:asciiTheme="minorHAnsi" w:eastAsia="Times New Roman" w:hAnsiTheme="minorHAnsi" w:cstheme="minorHAnsi"/>
          <w:szCs w:val="24"/>
        </w:rPr>
        <w:t xml:space="preserve"> retrieving Past Performance Evaluations. </w:t>
      </w:r>
      <w:r>
        <w:rPr>
          <w:rFonts w:asciiTheme="minorHAnsi" w:eastAsia="Times New Roman" w:hAnsiTheme="minorHAnsi" w:cstheme="minorHAnsi"/>
          <w:szCs w:val="24"/>
        </w:rPr>
        <w:t>*</w:t>
      </w:r>
      <w:r w:rsidRPr="00E86642">
        <w:rPr>
          <w:rFonts w:asciiTheme="minorHAnsi" w:eastAsia="Times New Roman" w:hAnsiTheme="minorHAnsi" w:cstheme="minorHAnsi"/>
          <w:szCs w:val="24"/>
        </w:rPr>
        <w:t>You must have View Performance Access to retrieve a Past Performance Evaluation.​</w:t>
      </w:r>
      <w:r>
        <w:rPr>
          <w:rFonts w:asciiTheme="minorHAnsi" w:eastAsia="Times New Roman" w:hAnsiTheme="minorHAnsi" w:cstheme="minorHAnsi"/>
          <w:szCs w:val="24"/>
        </w:rPr>
        <w:t xml:space="preserve"> </w:t>
      </w:r>
    </w:p>
    <w:p w14:paraId="378A1842" w14:textId="709BC4A4" w:rsidR="00C12867" w:rsidRPr="00156D50" w:rsidRDefault="00C12867" w:rsidP="00C12867">
      <w:pPr>
        <w:spacing w:after="120" w:line="240" w:lineRule="auto"/>
        <w:rPr>
          <w:rFonts w:asciiTheme="minorHAnsi" w:eastAsia="Times New Roman" w:hAnsiTheme="minorHAnsi" w:cstheme="minorHAnsi"/>
          <w:b/>
          <w:bCs/>
          <w:sz w:val="32"/>
          <w:szCs w:val="32"/>
        </w:rPr>
      </w:pPr>
      <w:r w:rsidRPr="00156D50">
        <w:rPr>
          <w:rFonts w:asciiTheme="minorHAnsi" w:eastAsia="Times New Roman" w:hAnsiTheme="minorHAnsi" w:cstheme="minorHAnsi"/>
          <w:b/>
          <w:bCs/>
          <w:sz w:val="32"/>
          <w:szCs w:val="32"/>
        </w:rPr>
        <w:t>CPARS Reporting Threshold</w:t>
      </w:r>
    </w:p>
    <w:p w14:paraId="47D168EE" w14:textId="77777777" w:rsidR="00C12867" w:rsidRPr="00E86642" w:rsidRDefault="00C12867" w:rsidP="00C12867">
      <w:pPr>
        <w:spacing w:line="240" w:lineRule="auto"/>
        <w:rPr>
          <w:rFonts w:asciiTheme="minorHAnsi" w:eastAsia="Times New Roman" w:hAnsiTheme="minorHAnsi" w:cstheme="minorHAnsi"/>
          <w:szCs w:val="24"/>
        </w:rPr>
      </w:pPr>
      <w:r w:rsidRPr="00E86642">
        <w:rPr>
          <w:rFonts w:asciiTheme="minorHAnsi" w:eastAsia="Times New Roman" w:hAnsiTheme="minorHAnsi" w:cstheme="minorHAnsi"/>
          <w:szCs w:val="24"/>
        </w:rPr>
        <w:t xml:space="preserve">When contract actions meet the CPARS </w:t>
      </w:r>
      <w:hyperlink r:id="rId46" w:anchor="/SitePages/CPARS%20Reporting%20Threshold.aspx" w:history="1">
        <w:r w:rsidRPr="00590EA9">
          <w:rPr>
            <w:rStyle w:val="Hyperlink"/>
            <w:rFonts w:asciiTheme="minorHAnsi" w:eastAsia="Times New Roman" w:hAnsiTheme="minorHAnsi" w:cstheme="minorHAnsi"/>
            <w:szCs w:val="24"/>
          </w:rPr>
          <w:t>Reporting Threshold</w:t>
        </w:r>
      </w:hyperlink>
      <w:r w:rsidRPr="00E86642">
        <w:rPr>
          <w:rFonts w:asciiTheme="minorHAnsi" w:eastAsia="Times New Roman" w:hAnsiTheme="minorHAnsi" w:cstheme="minorHAnsi"/>
          <w:szCs w:val="24"/>
        </w:rPr>
        <w:t>:</w:t>
      </w:r>
    </w:p>
    <w:tbl>
      <w:tblPr>
        <w:tblStyle w:val="PlainTable2"/>
        <w:tblW w:w="0" w:type="auto"/>
        <w:tblLook w:val="04A0" w:firstRow="1" w:lastRow="0" w:firstColumn="1" w:lastColumn="0" w:noHBand="0" w:noVBand="1"/>
      </w:tblPr>
      <w:tblGrid>
        <w:gridCol w:w="3116"/>
        <w:gridCol w:w="3719"/>
        <w:gridCol w:w="2515"/>
      </w:tblGrid>
      <w:tr w:rsidR="00C12867" w14:paraId="2D248F96" w14:textId="77777777" w:rsidTr="00981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7B33AD7" w14:textId="77777777" w:rsidR="00C12867" w:rsidRPr="00201AAC" w:rsidRDefault="00C12867" w:rsidP="0098166F">
            <w:pPr>
              <w:rPr>
                <w:rFonts w:asciiTheme="minorHAnsi" w:eastAsia="Times New Roman" w:hAnsiTheme="minorHAnsi" w:cstheme="minorHAnsi"/>
                <w:szCs w:val="24"/>
              </w:rPr>
            </w:pPr>
            <w:r w:rsidRPr="00201AAC">
              <w:rPr>
                <w:rFonts w:asciiTheme="minorHAnsi" w:eastAsia="Times New Roman" w:hAnsiTheme="minorHAnsi" w:cstheme="minorHAnsi"/>
                <w:szCs w:val="24"/>
              </w:rPr>
              <w:t>Description</w:t>
            </w:r>
          </w:p>
        </w:tc>
        <w:tc>
          <w:tcPr>
            <w:tcW w:w="3719" w:type="dxa"/>
          </w:tcPr>
          <w:p w14:paraId="41E535C7" w14:textId="77777777" w:rsidR="00C12867" w:rsidRPr="00201AAC" w:rsidRDefault="00C12867" w:rsidP="0098166F">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rPr>
            </w:pPr>
            <w:r w:rsidRPr="00201AAC">
              <w:rPr>
                <w:rFonts w:asciiTheme="minorHAnsi" w:eastAsia="Times New Roman" w:hAnsiTheme="minorHAnsi" w:cstheme="minorHAnsi"/>
                <w:szCs w:val="24"/>
              </w:rPr>
              <w:t>Threshold</w:t>
            </w:r>
          </w:p>
        </w:tc>
        <w:tc>
          <w:tcPr>
            <w:tcW w:w="2515" w:type="dxa"/>
          </w:tcPr>
          <w:p w14:paraId="114CEDCF" w14:textId="77777777" w:rsidR="00C12867" w:rsidRPr="00201AAC" w:rsidRDefault="00C12867" w:rsidP="0098166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rPr>
            </w:pPr>
            <w:r w:rsidRPr="00201AAC">
              <w:rPr>
                <w:rFonts w:asciiTheme="minorHAnsi" w:eastAsia="Times New Roman" w:hAnsiTheme="minorHAnsi" w:cstheme="minorHAnsi"/>
                <w:szCs w:val="24"/>
              </w:rPr>
              <w:t>Viable After</w:t>
            </w:r>
          </w:p>
          <w:p w14:paraId="4F4BE1DC" w14:textId="77777777" w:rsidR="00C12867" w:rsidRPr="00201AAC" w:rsidRDefault="00C12867" w:rsidP="0098166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rPr>
            </w:pPr>
            <w:r w:rsidRPr="00201AAC">
              <w:rPr>
                <w:rFonts w:asciiTheme="minorHAnsi" w:eastAsia="Times New Roman" w:hAnsiTheme="minorHAnsi" w:cstheme="minorHAnsi"/>
                <w:szCs w:val="24"/>
              </w:rPr>
              <w:t>Contract Expired</w:t>
            </w:r>
          </w:p>
        </w:tc>
      </w:tr>
      <w:tr w:rsidR="00C12867" w14:paraId="7B6691F4" w14:textId="77777777" w:rsidTr="0098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EA53F16" w14:textId="77777777" w:rsidR="00C12867" w:rsidRDefault="00C12867" w:rsidP="0098166F">
            <w:r w:rsidRPr="00201AAC">
              <w:rPr>
                <w:rFonts w:asciiTheme="minorHAnsi" w:eastAsia="Times New Roman" w:hAnsiTheme="minorHAnsi" w:cstheme="minorHAnsi"/>
                <w:szCs w:val="24"/>
              </w:rPr>
              <w:t>Systems and Non-Systems</w:t>
            </w:r>
          </w:p>
        </w:tc>
        <w:tc>
          <w:tcPr>
            <w:tcW w:w="3719" w:type="dxa"/>
          </w:tcPr>
          <w:p w14:paraId="547227C7" w14:textId="77777777" w:rsidR="00C12867" w:rsidRDefault="00C12867" w:rsidP="0098166F">
            <w:pPr>
              <w:spacing w:after="120"/>
              <w:cnfStyle w:val="000000100000" w:firstRow="0" w:lastRow="0" w:firstColumn="0" w:lastColumn="0" w:oddVBand="0" w:evenVBand="0" w:oddHBand="1" w:evenHBand="0" w:firstRowFirstColumn="0" w:firstRowLastColumn="0" w:lastRowFirstColumn="0" w:lastRowLastColumn="0"/>
            </w:pPr>
            <w:r w:rsidRPr="00201AAC">
              <w:rPr>
                <w:rFonts w:asciiTheme="minorHAnsi" w:eastAsia="Times New Roman" w:hAnsiTheme="minorHAnsi" w:cstheme="minorHAnsi"/>
                <w:szCs w:val="24"/>
              </w:rPr>
              <w:t>≥ Simplified Acquisition Threshold</w:t>
            </w:r>
          </w:p>
        </w:tc>
        <w:tc>
          <w:tcPr>
            <w:tcW w:w="2515" w:type="dxa"/>
          </w:tcPr>
          <w:p w14:paraId="3A6CCFA4" w14:textId="77777777" w:rsidR="00C12867" w:rsidRDefault="00C12867" w:rsidP="0098166F">
            <w:pPr>
              <w:jc w:val="center"/>
              <w:cnfStyle w:val="000000100000" w:firstRow="0" w:lastRow="0" w:firstColumn="0" w:lastColumn="0" w:oddVBand="0" w:evenVBand="0" w:oddHBand="1" w:evenHBand="0" w:firstRowFirstColumn="0" w:firstRowLastColumn="0" w:lastRowFirstColumn="0" w:lastRowLastColumn="0"/>
            </w:pPr>
            <w:r w:rsidRPr="00201AAC">
              <w:rPr>
                <w:rFonts w:asciiTheme="minorHAnsi" w:eastAsia="Times New Roman" w:hAnsiTheme="minorHAnsi" w:cstheme="minorHAnsi"/>
                <w:b/>
                <w:bCs/>
                <w:szCs w:val="24"/>
              </w:rPr>
              <w:t>3</w:t>
            </w:r>
            <w:r w:rsidRPr="00201AAC">
              <w:rPr>
                <w:rFonts w:asciiTheme="minorHAnsi" w:eastAsia="Times New Roman" w:hAnsiTheme="minorHAnsi" w:cstheme="minorHAnsi"/>
                <w:szCs w:val="24"/>
              </w:rPr>
              <w:t xml:space="preserve"> years</w:t>
            </w:r>
          </w:p>
        </w:tc>
      </w:tr>
      <w:tr w:rsidR="00C12867" w14:paraId="638C5EBA" w14:textId="77777777" w:rsidTr="0098166F">
        <w:tc>
          <w:tcPr>
            <w:cnfStyle w:val="001000000000" w:firstRow="0" w:lastRow="0" w:firstColumn="1" w:lastColumn="0" w:oddVBand="0" w:evenVBand="0" w:oddHBand="0" w:evenHBand="0" w:firstRowFirstColumn="0" w:firstRowLastColumn="0" w:lastRowFirstColumn="0" w:lastRowLastColumn="0"/>
            <w:tcW w:w="3116" w:type="dxa"/>
          </w:tcPr>
          <w:p w14:paraId="28FA3381" w14:textId="77777777" w:rsidR="00C12867" w:rsidRDefault="00C12867" w:rsidP="0098166F">
            <w:r w:rsidRPr="00201AAC">
              <w:rPr>
                <w:rFonts w:asciiTheme="minorHAnsi" w:eastAsia="Times New Roman" w:hAnsiTheme="minorHAnsi" w:cstheme="minorHAnsi"/>
                <w:szCs w:val="24"/>
              </w:rPr>
              <w:t>Construction</w:t>
            </w:r>
          </w:p>
        </w:tc>
        <w:tc>
          <w:tcPr>
            <w:tcW w:w="3719" w:type="dxa"/>
          </w:tcPr>
          <w:p w14:paraId="2196AB11" w14:textId="77777777" w:rsidR="00C12867" w:rsidRDefault="00C12867" w:rsidP="0098166F">
            <w:pPr>
              <w:spacing w:after="120"/>
              <w:cnfStyle w:val="000000000000" w:firstRow="0" w:lastRow="0" w:firstColumn="0" w:lastColumn="0" w:oddVBand="0" w:evenVBand="0" w:oddHBand="0" w:evenHBand="0" w:firstRowFirstColumn="0" w:firstRowLastColumn="0" w:lastRowFirstColumn="0" w:lastRowLastColumn="0"/>
            </w:pPr>
            <w:r w:rsidRPr="00201AAC">
              <w:rPr>
                <w:rFonts w:asciiTheme="minorHAnsi" w:eastAsia="Times New Roman" w:hAnsiTheme="minorHAnsi" w:cstheme="minorHAnsi"/>
                <w:szCs w:val="24"/>
              </w:rPr>
              <w:t>≥ $750,000</w:t>
            </w:r>
          </w:p>
        </w:tc>
        <w:tc>
          <w:tcPr>
            <w:tcW w:w="2515" w:type="dxa"/>
          </w:tcPr>
          <w:p w14:paraId="2C2D5E6E" w14:textId="77777777" w:rsidR="00C12867" w:rsidRDefault="00C12867" w:rsidP="0098166F">
            <w:pPr>
              <w:jc w:val="center"/>
              <w:cnfStyle w:val="000000000000" w:firstRow="0" w:lastRow="0" w:firstColumn="0" w:lastColumn="0" w:oddVBand="0" w:evenVBand="0" w:oddHBand="0" w:evenHBand="0" w:firstRowFirstColumn="0" w:firstRowLastColumn="0" w:lastRowFirstColumn="0" w:lastRowLastColumn="0"/>
            </w:pPr>
            <w:r w:rsidRPr="00201AAC">
              <w:rPr>
                <w:rFonts w:asciiTheme="minorHAnsi" w:eastAsia="Times New Roman" w:hAnsiTheme="minorHAnsi" w:cstheme="minorHAnsi"/>
                <w:b/>
                <w:bCs/>
                <w:szCs w:val="24"/>
              </w:rPr>
              <w:t>6</w:t>
            </w:r>
            <w:r w:rsidRPr="00201AAC">
              <w:rPr>
                <w:rFonts w:asciiTheme="minorHAnsi" w:eastAsia="Times New Roman" w:hAnsiTheme="minorHAnsi" w:cstheme="minorHAnsi"/>
                <w:szCs w:val="24"/>
              </w:rPr>
              <w:t xml:space="preserve"> years</w:t>
            </w:r>
          </w:p>
        </w:tc>
      </w:tr>
      <w:tr w:rsidR="00C12867" w14:paraId="782E70E3" w14:textId="77777777" w:rsidTr="0098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B1AEB53" w14:textId="77777777" w:rsidR="00C12867" w:rsidRDefault="00C12867" w:rsidP="0098166F">
            <w:r w:rsidRPr="00201AAC">
              <w:rPr>
                <w:rFonts w:asciiTheme="minorHAnsi" w:eastAsia="Times New Roman" w:hAnsiTheme="minorHAnsi" w:cstheme="minorHAnsi"/>
                <w:szCs w:val="24"/>
              </w:rPr>
              <w:t>Architect-Engineer</w:t>
            </w:r>
          </w:p>
        </w:tc>
        <w:tc>
          <w:tcPr>
            <w:tcW w:w="3719" w:type="dxa"/>
          </w:tcPr>
          <w:p w14:paraId="72C29C40" w14:textId="77777777" w:rsidR="00C12867" w:rsidRDefault="00C12867" w:rsidP="0098166F">
            <w:pPr>
              <w:spacing w:after="120"/>
              <w:cnfStyle w:val="000000100000" w:firstRow="0" w:lastRow="0" w:firstColumn="0" w:lastColumn="0" w:oddVBand="0" w:evenVBand="0" w:oddHBand="1" w:evenHBand="0" w:firstRowFirstColumn="0" w:firstRowLastColumn="0" w:lastRowFirstColumn="0" w:lastRowLastColumn="0"/>
            </w:pPr>
            <w:r w:rsidRPr="00201AAC">
              <w:rPr>
                <w:rFonts w:asciiTheme="minorHAnsi" w:eastAsia="Times New Roman" w:hAnsiTheme="minorHAnsi" w:cstheme="minorHAnsi"/>
                <w:szCs w:val="24"/>
              </w:rPr>
              <w:t>≥ $35,000</w:t>
            </w:r>
          </w:p>
        </w:tc>
        <w:tc>
          <w:tcPr>
            <w:tcW w:w="2515" w:type="dxa"/>
          </w:tcPr>
          <w:p w14:paraId="2EF13FEF" w14:textId="77777777" w:rsidR="00C12867" w:rsidRDefault="00C12867" w:rsidP="0098166F">
            <w:pPr>
              <w:jc w:val="center"/>
              <w:cnfStyle w:val="000000100000" w:firstRow="0" w:lastRow="0" w:firstColumn="0" w:lastColumn="0" w:oddVBand="0" w:evenVBand="0" w:oddHBand="1" w:evenHBand="0" w:firstRowFirstColumn="0" w:firstRowLastColumn="0" w:lastRowFirstColumn="0" w:lastRowLastColumn="0"/>
            </w:pPr>
            <w:r w:rsidRPr="00201AAC">
              <w:rPr>
                <w:rFonts w:asciiTheme="minorHAnsi" w:eastAsia="Times New Roman" w:hAnsiTheme="minorHAnsi" w:cstheme="minorHAnsi"/>
                <w:b/>
                <w:bCs/>
                <w:szCs w:val="24"/>
              </w:rPr>
              <w:t>6</w:t>
            </w:r>
            <w:r w:rsidRPr="00201AAC">
              <w:rPr>
                <w:rFonts w:asciiTheme="minorHAnsi" w:eastAsia="Times New Roman" w:hAnsiTheme="minorHAnsi" w:cstheme="minorHAnsi"/>
                <w:szCs w:val="24"/>
              </w:rPr>
              <w:t xml:space="preserve"> years</w:t>
            </w:r>
          </w:p>
        </w:tc>
      </w:tr>
    </w:tbl>
    <w:p w14:paraId="28ADB618" w14:textId="77777777" w:rsidR="00C12867" w:rsidRPr="00201AAC" w:rsidRDefault="00C12867" w:rsidP="00C12867">
      <w:pPr>
        <w:spacing w:before="240" w:line="240" w:lineRule="auto"/>
        <w:ind w:left="180"/>
        <w:rPr>
          <w:rFonts w:asciiTheme="minorHAnsi" w:eastAsia="Times New Roman" w:hAnsiTheme="minorHAnsi" w:cstheme="minorHAnsi"/>
          <w:szCs w:val="24"/>
        </w:rPr>
      </w:pPr>
      <w:r w:rsidRPr="00201AAC">
        <w:rPr>
          <w:rFonts w:asciiTheme="minorHAnsi" w:eastAsia="Times New Roman" w:hAnsiTheme="minorHAnsi" w:cstheme="minorHAnsi"/>
          <w:b/>
          <w:bCs/>
          <w:szCs w:val="24"/>
        </w:rPr>
        <w:t>Note</w:t>
      </w:r>
      <w:r w:rsidRPr="00201AAC">
        <w:rPr>
          <w:rFonts w:asciiTheme="minorHAnsi" w:eastAsia="Times New Roman" w:hAnsiTheme="minorHAnsi" w:cstheme="minorHAnsi"/>
          <w:szCs w:val="24"/>
        </w:rPr>
        <w:t xml:space="preserve">: The Federal Procurement Data System (FPDS) is the official source for </w:t>
      </w:r>
      <w:r>
        <w:rPr>
          <w:rFonts w:asciiTheme="minorHAnsi" w:eastAsia="Times New Roman" w:hAnsiTheme="minorHAnsi" w:cstheme="minorHAnsi"/>
          <w:szCs w:val="24"/>
        </w:rPr>
        <w:t>a</w:t>
      </w:r>
      <w:r w:rsidRPr="00201AAC">
        <w:rPr>
          <w:rFonts w:asciiTheme="minorHAnsi" w:eastAsia="Times New Roman" w:hAnsiTheme="minorHAnsi" w:cstheme="minorHAnsi"/>
          <w:szCs w:val="24"/>
        </w:rPr>
        <w:t xml:space="preserve">ward </w:t>
      </w:r>
      <w:r>
        <w:rPr>
          <w:rFonts w:asciiTheme="minorHAnsi" w:eastAsia="Times New Roman" w:hAnsiTheme="minorHAnsi" w:cstheme="minorHAnsi"/>
          <w:szCs w:val="24"/>
        </w:rPr>
        <w:t>i</w:t>
      </w:r>
      <w:r w:rsidRPr="00201AAC">
        <w:rPr>
          <w:rFonts w:asciiTheme="minorHAnsi" w:eastAsia="Times New Roman" w:hAnsiTheme="minorHAnsi" w:cstheme="minorHAnsi"/>
          <w:szCs w:val="24"/>
        </w:rPr>
        <w:t xml:space="preserve">nformation. </w:t>
      </w:r>
    </w:p>
    <w:p w14:paraId="2B2F737D" w14:textId="77777777" w:rsidR="00C12867" w:rsidRPr="00201AAC" w:rsidRDefault="00C12867" w:rsidP="00C12867">
      <w:pPr>
        <w:spacing w:before="120" w:line="240" w:lineRule="auto"/>
        <w:ind w:left="180"/>
        <w:rPr>
          <w:rFonts w:asciiTheme="minorHAnsi" w:eastAsia="Times New Roman" w:hAnsiTheme="minorHAnsi" w:cstheme="minorHAnsi"/>
          <w:szCs w:val="24"/>
        </w:rPr>
      </w:pPr>
      <w:r w:rsidRPr="00201AAC">
        <w:rPr>
          <w:rFonts w:asciiTheme="minorHAnsi" w:eastAsia="Times New Roman" w:hAnsiTheme="minorHAnsi" w:cstheme="minorHAnsi"/>
          <w:szCs w:val="24"/>
        </w:rPr>
        <w:t xml:space="preserve">CPARS contract data is </w:t>
      </w:r>
      <w:hyperlink r:id="rId47" w:anchor="/SitePages/CPARS%20Pulls%20Contract%20Data%20from%20FPDS.aspx" w:tooltip="CPARS Pulls Contract Data from FPDS" w:history="1">
        <w:r w:rsidRPr="00201AAC">
          <w:rPr>
            <w:rFonts w:asciiTheme="minorHAnsi" w:eastAsia="Times New Roman" w:hAnsiTheme="minorHAnsi" w:cstheme="minorHAnsi"/>
            <w:color w:val="0563C1"/>
            <w:szCs w:val="24"/>
            <w:u w:val="single"/>
          </w:rPr>
          <w:t>pulled</w:t>
        </w:r>
      </w:hyperlink>
      <w:r w:rsidRPr="00201AAC">
        <w:rPr>
          <w:rFonts w:asciiTheme="minorHAnsi" w:eastAsia="Times New Roman" w:hAnsiTheme="minorHAnsi" w:cstheme="minorHAnsi"/>
          <w:szCs w:val="24"/>
        </w:rPr>
        <w:t xml:space="preserve"> from FPDS</w:t>
      </w:r>
      <w:r>
        <w:rPr>
          <w:rFonts w:asciiTheme="minorHAnsi" w:eastAsia="Times New Roman" w:hAnsiTheme="minorHAnsi" w:cstheme="minorHAnsi"/>
          <w:szCs w:val="24"/>
        </w:rPr>
        <w:t xml:space="preserve"> – Use </w:t>
      </w:r>
      <w:r w:rsidRPr="00201AAC">
        <w:rPr>
          <w:rFonts w:asciiTheme="minorHAnsi" w:eastAsia="Times New Roman" w:hAnsiTheme="minorHAnsi" w:cstheme="minorHAnsi"/>
          <w:szCs w:val="24"/>
        </w:rPr>
        <w:t xml:space="preserve">the </w:t>
      </w:r>
      <w:hyperlink r:id="rId48" w:tooltip="Where can I find the CPARS Contract / Order Number?" w:history="1">
        <w:r w:rsidRPr="00201AAC">
          <w:rPr>
            <w:rFonts w:asciiTheme="minorHAnsi" w:eastAsia="Times New Roman" w:hAnsiTheme="minorHAnsi" w:cstheme="minorHAnsi"/>
            <w:color w:val="0563C1"/>
            <w:szCs w:val="24"/>
            <w:u w:val="single"/>
          </w:rPr>
          <w:t>FPDS Award ID</w:t>
        </w:r>
      </w:hyperlink>
      <w:r w:rsidRPr="00201AAC">
        <w:rPr>
          <w:rFonts w:asciiTheme="minorHAnsi" w:eastAsia="Times New Roman" w:hAnsiTheme="minorHAnsi" w:cstheme="minorHAnsi"/>
          <w:szCs w:val="24"/>
        </w:rPr>
        <w:t xml:space="preserve"> </w:t>
      </w:r>
      <w:r>
        <w:rPr>
          <w:rFonts w:asciiTheme="minorHAnsi" w:eastAsia="Times New Roman" w:hAnsiTheme="minorHAnsi" w:cstheme="minorHAnsi"/>
          <w:szCs w:val="24"/>
        </w:rPr>
        <w:t>to find</w:t>
      </w:r>
      <w:r w:rsidRPr="00201AAC">
        <w:rPr>
          <w:rFonts w:asciiTheme="minorHAnsi" w:eastAsia="Times New Roman" w:hAnsiTheme="minorHAnsi" w:cstheme="minorHAnsi"/>
          <w:szCs w:val="24"/>
        </w:rPr>
        <w:t xml:space="preserve"> contract actions in CPARS.</w:t>
      </w:r>
    </w:p>
    <w:p w14:paraId="566E41CC" w14:textId="77777777" w:rsidR="00C12867" w:rsidRDefault="00C12867" w:rsidP="00C12867">
      <w:pPr>
        <w:spacing w:before="120" w:line="240" w:lineRule="auto"/>
        <w:ind w:left="180"/>
      </w:pPr>
      <w:r>
        <w:rPr>
          <w:rFonts w:asciiTheme="minorHAnsi" w:eastAsia="Times New Roman" w:hAnsiTheme="minorHAnsi" w:cstheme="minorHAnsi"/>
          <w:b/>
          <w:bCs/>
          <w:szCs w:val="24"/>
        </w:rPr>
        <w:t>*</w:t>
      </w:r>
      <w:r w:rsidRPr="00201AAC">
        <w:rPr>
          <w:rFonts w:asciiTheme="minorHAnsi" w:eastAsia="Times New Roman" w:hAnsiTheme="minorHAnsi" w:cstheme="minorHAnsi"/>
          <w:szCs w:val="24"/>
        </w:rPr>
        <w:t xml:space="preserve">Updates to the </w:t>
      </w:r>
      <w:r w:rsidRPr="00201AAC">
        <w:rPr>
          <w:rFonts w:asciiTheme="minorHAnsi" w:eastAsia="Times New Roman" w:hAnsiTheme="minorHAnsi" w:cstheme="minorHAnsi"/>
          <w:b/>
          <w:bCs/>
          <w:szCs w:val="24"/>
        </w:rPr>
        <w:t>FPDS Data Elements</w:t>
      </w:r>
      <w:r w:rsidRPr="00201AAC">
        <w:rPr>
          <w:rFonts w:asciiTheme="minorHAnsi" w:eastAsia="Times New Roman" w:hAnsiTheme="minorHAnsi" w:cstheme="minorHAnsi"/>
          <w:szCs w:val="24"/>
        </w:rPr>
        <w:t xml:space="preserve"> must occur in </w:t>
      </w:r>
      <w:r w:rsidRPr="00201AAC">
        <w:rPr>
          <w:rFonts w:asciiTheme="minorHAnsi" w:eastAsia="Times New Roman" w:hAnsiTheme="minorHAnsi" w:cstheme="minorHAnsi"/>
          <w:b/>
          <w:bCs/>
          <w:szCs w:val="24"/>
        </w:rPr>
        <w:t>FPDS</w:t>
      </w:r>
      <w:r w:rsidRPr="005605B3">
        <w:t>.</w:t>
      </w:r>
      <w:r>
        <w:t xml:space="preserve"> </w:t>
      </w:r>
    </w:p>
    <w:p w14:paraId="5EDF2293" w14:textId="77777777" w:rsidR="00C12867" w:rsidRDefault="00C12867" w:rsidP="00C12867">
      <w:pPr>
        <w:spacing w:before="120" w:line="240" w:lineRule="auto"/>
        <w:ind w:left="720"/>
        <w:rPr>
          <w:rFonts w:asciiTheme="minorHAnsi" w:eastAsia="Times New Roman" w:hAnsiTheme="minorHAnsi" w:cstheme="minorHAnsi"/>
          <w:szCs w:val="24"/>
        </w:rPr>
      </w:pPr>
      <w:r w:rsidRPr="00201AAC">
        <w:rPr>
          <w:rFonts w:asciiTheme="minorHAnsi" w:eastAsia="Times New Roman" w:hAnsiTheme="minorHAnsi" w:cstheme="minorHAnsi"/>
          <w:b/>
          <w:bCs/>
          <w:szCs w:val="24"/>
        </w:rPr>
        <w:t xml:space="preserve">It is </w:t>
      </w:r>
      <w:r>
        <w:rPr>
          <w:rFonts w:asciiTheme="minorHAnsi" w:eastAsia="Times New Roman" w:hAnsiTheme="minorHAnsi" w:cstheme="minorHAnsi"/>
          <w:b/>
          <w:bCs/>
          <w:szCs w:val="24"/>
        </w:rPr>
        <w:t>important</w:t>
      </w:r>
      <w:r w:rsidRPr="00201AAC">
        <w:rPr>
          <w:rFonts w:asciiTheme="minorHAnsi" w:eastAsia="Times New Roman" w:hAnsiTheme="minorHAnsi" w:cstheme="minorHAnsi"/>
          <w:b/>
          <w:bCs/>
          <w:szCs w:val="24"/>
        </w:rPr>
        <w:t xml:space="preserve"> to understand how </w:t>
      </w:r>
      <w:r>
        <w:rPr>
          <w:rFonts w:asciiTheme="minorHAnsi" w:eastAsia="Times New Roman" w:hAnsiTheme="minorHAnsi" w:cstheme="minorHAnsi"/>
          <w:b/>
          <w:bCs/>
          <w:szCs w:val="24"/>
        </w:rPr>
        <w:t>c</w:t>
      </w:r>
      <w:r w:rsidRPr="00201AAC">
        <w:rPr>
          <w:rFonts w:asciiTheme="minorHAnsi" w:eastAsia="Times New Roman" w:hAnsiTheme="minorHAnsi" w:cstheme="minorHAnsi"/>
          <w:b/>
          <w:bCs/>
          <w:szCs w:val="24"/>
        </w:rPr>
        <w:t xml:space="preserve">loseout </w:t>
      </w:r>
      <w:r>
        <w:rPr>
          <w:rFonts w:asciiTheme="minorHAnsi" w:eastAsia="Times New Roman" w:hAnsiTheme="minorHAnsi" w:cstheme="minorHAnsi"/>
          <w:b/>
          <w:bCs/>
          <w:szCs w:val="24"/>
        </w:rPr>
        <w:t>d</w:t>
      </w:r>
      <w:r w:rsidRPr="00201AAC">
        <w:rPr>
          <w:rFonts w:asciiTheme="minorHAnsi" w:eastAsia="Times New Roman" w:hAnsiTheme="minorHAnsi" w:cstheme="minorHAnsi"/>
          <w:b/>
          <w:bCs/>
          <w:szCs w:val="24"/>
        </w:rPr>
        <w:t>ates affect CPARS</w:t>
      </w:r>
      <w:r w:rsidRPr="00201AAC">
        <w:rPr>
          <w:rFonts w:asciiTheme="minorHAnsi" w:eastAsia="Times New Roman" w:hAnsiTheme="minorHAnsi" w:cstheme="minorHAnsi"/>
          <w:szCs w:val="24"/>
        </w:rPr>
        <w:t xml:space="preserve"> – </w:t>
      </w:r>
      <w:r>
        <w:rPr>
          <w:rFonts w:asciiTheme="minorHAnsi" w:eastAsia="Times New Roman" w:hAnsiTheme="minorHAnsi" w:cstheme="minorHAnsi"/>
          <w:szCs w:val="24"/>
        </w:rPr>
        <w:t>S</w:t>
      </w:r>
      <w:r w:rsidRPr="00201AAC">
        <w:rPr>
          <w:rFonts w:asciiTheme="minorHAnsi" w:eastAsia="Times New Roman" w:hAnsiTheme="minorHAnsi" w:cstheme="minorHAnsi"/>
          <w:szCs w:val="24"/>
        </w:rPr>
        <w:t xml:space="preserve">ee </w:t>
      </w:r>
      <w:hyperlink r:id="rId49" w:anchor="/SitePages/CPARS%20and%20Contract%20Closeout.aspx" w:history="1">
        <w:r w:rsidRPr="00590EA9">
          <w:rPr>
            <w:rStyle w:val="Hyperlink"/>
            <w:rFonts w:asciiTheme="minorHAnsi" w:eastAsia="Times New Roman" w:hAnsiTheme="minorHAnsi" w:cstheme="minorHAnsi"/>
            <w:szCs w:val="24"/>
          </w:rPr>
          <w:t>CPARS and Contract Closeout</w:t>
        </w:r>
      </w:hyperlink>
      <w:r w:rsidRPr="007D163D">
        <w:rPr>
          <w:rStyle w:val="Hyperlink"/>
          <w:rFonts w:asciiTheme="minorHAnsi" w:eastAsia="Times New Roman" w:hAnsiTheme="minorHAnsi" w:cstheme="minorHAnsi"/>
          <w:szCs w:val="24"/>
          <w:u w:val="none"/>
        </w:rPr>
        <w:t xml:space="preserve"> </w:t>
      </w:r>
      <w:r>
        <w:rPr>
          <w:rFonts w:asciiTheme="minorHAnsi" w:eastAsia="Times New Roman" w:hAnsiTheme="minorHAnsi" w:cstheme="minorHAnsi"/>
          <w:szCs w:val="24"/>
        </w:rPr>
        <w:t>for more information.</w:t>
      </w:r>
    </w:p>
    <w:p w14:paraId="313E37B9" w14:textId="77777777" w:rsidR="00C12867" w:rsidRDefault="00C12867" w:rsidP="00C12867">
      <w:pPr>
        <w:spacing w:before="120" w:line="240" w:lineRule="auto"/>
        <w:ind w:left="720"/>
        <w:rPr>
          <w:rFonts w:asciiTheme="minorHAnsi" w:eastAsia="Times New Roman" w:hAnsiTheme="minorHAnsi" w:cstheme="minorHAnsi"/>
          <w:szCs w:val="24"/>
        </w:rPr>
      </w:pPr>
    </w:p>
    <w:p w14:paraId="3AEC7146" w14:textId="77777777" w:rsidR="00C12867" w:rsidRPr="00156D50" w:rsidRDefault="00C12867" w:rsidP="00C12867">
      <w:pPr>
        <w:spacing w:after="120" w:line="240" w:lineRule="auto"/>
        <w:rPr>
          <w:rFonts w:asciiTheme="minorHAnsi" w:eastAsia="Times New Roman" w:hAnsiTheme="minorHAnsi" w:cstheme="minorHAnsi"/>
          <w:b/>
          <w:bCs/>
          <w:sz w:val="32"/>
          <w:szCs w:val="32"/>
        </w:rPr>
      </w:pPr>
      <w:r w:rsidRPr="00156D50">
        <w:rPr>
          <w:rFonts w:asciiTheme="minorHAnsi" w:eastAsia="Times New Roman" w:hAnsiTheme="minorHAnsi" w:cstheme="minorHAnsi"/>
          <w:b/>
          <w:bCs/>
          <w:sz w:val="32"/>
          <w:szCs w:val="32"/>
        </w:rPr>
        <w:t>CPARS Contract Status vs. Evaluation Status</w:t>
      </w:r>
    </w:p>
    <w:p w14:paraId="1BC265B2" w14:textId="77777777" w:rsidR="00C12867" w:rsidRPr="00201AAC" w:rsidRDefault="00C12867" w:rsidP="00C12867">
      <w:pPr>
        <w:spacing w:after="120" w:line="240" w:lineRule="auto"/>
        <w:rPr>
          <w:rFonts w:asciiTheme="minorHAnsi" w:eastAsia="Times New Roman" w:hAnsiTheme="minorHAnsi" w:cstheme="minorHAnsi"/>
          <w:szCs w:val="24"/>
        </w:rPr>
      </w:pPr>
      <w:r w:rsidRPr="00201AAC">
        <w:rPr>
          <w:rFonts w:asciiTheme="minorHAnsi" w:eastAsia="Times New Roman" w:hAnsiTheme="minorHAnsi" w:cstheme="minorHAnsi"/>
          <w:szCs w:val="24"/>
        </w:rPr>
        <w:t xml:space="preserve">The </w:t>
      </w:r>
      <w:hyperlink r:id="rId50" w:anchor="/SitePages/CPARS%20Contract%20Status.aspx" w:tooltip="CPARS Contract Status" w:history="1">
        <w:r w:rsidRPr="00201AAC">
          <w:rPr>
            <w:rFonts w:asciiTheme="minorHAnsi" w:eastAsia="Times New Roman" w:hAnsiTheme="minorHAnsi" w:cstheme="minorHAnsi"/>
            <w:color w:val="0563C1"/>
            <w:szCs w:val="24"/>
            <w:u w:val="single"/>
          </w:rPr>
          <w:t>Contract Status</w:t>
        </w:r>
      </w:hyperlink>
      <w:r w:rsidRPr="00201AAC">
        <w:rPr>
          <w:rFonts w:asciiTheme="minorHAnsi" w:eastAsia="Times New Roman" w:hAnsiTheme="minorHAnsi" w:cstheme="minorHAnsi"/>
          <w:szCs w:val="24"/>
        </w:rPr>
        <w:t xml:space="preserve"> (Current, Due, Overdue) refers to the entire contract action. In the case of </w:t>
      </w:r>
      <w:r>
        <w:rPr>
          <w:rFonts w:asciiTheme="minorHAnsi" w:eastAsia="Times New Roman" w:hAnsiTheme="minorHAnsi" w:cstheme="minorHAnsi"/>
          <w:szCs w:val="24"/>
        </w:rPr>
        <w:t>a</w:t>
      </w:r>
      <w:r w:rsidRPr="00201AAC">
        <w:rPr>
          <w:rFonts w:asciiTheme="minorHAnsi" w:eastAsia="Times New Roman" w:hAnsiTheme="minorHAnsi" w:cstheme="minorHAnsi"/>
          <w:szCs w:val="24"/>
        </w:rPr>
        <w:t xml:space="preserve"> Task Order or multiple option years, if one </w:t>
      </w:r>
      <w:r>
        <w:rPr>
          <w:rFonts w:asciiTheme="minorHAnsi" w:eastAsia="Times New Roman" w:hAnsiTheme="minorHAnsi" w:cstheme="minorHAnsi"/>
          <w:szCs w:val="24"/>
        </w:rPr>
        <w:t>e</w:t>
      </w:r>
      <w:r w:rsidRPr="00201AAC">
        <w:rPr>
          <w:rFonts w:asciiTheme="minorHAnsi" w:eastAsia="Times New Roman" w:hAnsiTheme="minorHAnsi" w:cstheme="minorHAnsi"/>
          <w:szCs w:val="24"/>
        </w:rPr>
        <w:t xml:space="preserve">valuation is </w:t>
      </w:r>
      <w:r>
        <w:rPr>
          <w:rFonts w:asciiTheme="minorHAnsi" w:eastAsia="Times New Roman" w:hAnsiTheme="minorHAnsi" w:cstheme="minorHAnsi"/>
          <w:szCs w:val="24"/>
        </w:rPr>
        <w:t>o</w:t>
      </w:r>
      <w:r w:rsidRPr="00201AAC">
        <w:rPr>
          <w:rFonts w:asciiTheme="minorHAnsi" w:eastAsia="Times New Roman" w:hAnsiTheme="minorHAnsi" w:cstheme="minorHAnsi"/>
          <w:szCs w:val="24"/>
        </w:rPr>
        <w:t xml:space="preserve">verdue then the entire contract is Overdue. </w:t>
      </w:r>
    </w:p>
    <w:p w14:paraId="0BC41A49" w14:textId="77777777" w:rsidR="00C12867" w:rsidRPr="00201AAC" w:rsidRDefault="00C12867" w:rsidP="00C12867">
      <w:pPr>
        <w:spacing w:after="120" w:line="240" w:lineRule="auto"/>
        <w:rPr>
          <w:rFonts w:asciiTheme="minorHAnsi" w:eastAsia="Times New Roman" w:hAnsiTheme="minorHAnsi" w:cstheme="minorHAnsi"/>
          <w:szCs w:val="24"/>
        </w:rPr>
      </w:pPr>
      <w:r w:rsidRPr="00201AAC">
        <w:rPr>
          <w:rFonts w:asciiTheme="minorHAnsi" w:eastAsia="Times New Roman" w:hAnsiTheme="minorHAnsi" w:cstheme="minorHAnsi"/>
          <w:szCs w:val="24"/>
        </w:rPr>
        <w:t xml:space="preserve">The </w:t>
      </w:r>
      <w:hyperlink r:id="rId51" w:tooltip="Evaluation Status" w:history="1">
        <w:r w:rsidRPr="00201AAC">
          <w:rPr>
            <w:rFonts w:asciiTheme="minorHAnsi" w:eastAsia="Times New Roman" w:hAnsiTheme="minorHAnsi" w:cstheme="minorHAnsi"/>
            <w:color w:val="0563C1"/>
            <w:szCs w:val="24"/>
            <w:u w:val="single"/>
          </w:rPr>
          <w:t>Evaluation Status</w:t>
        </w:r>
      </w:hyperlink>
      <w:r w:rsidRPr="00201AAC">
        <w:rPr>
          <w:rFonts w:asciiTheme="minorHAnsi" w:eastAsia="Times New Roman" w:hAnsiTheme="minorHAnsi" w:cstheme="minorHAnsi"/>
          <w:szCs w:val="24"/>
        </w:rPr>
        <w:t xml:space="preserve"> (Registered, Initiated, Drafted, Rated, Reviewed, Finalized, Completed ) refers to the </w:t>
      </w:r>
      <w:r>
        <w:rPr>
          <w:rFonts w:asciiTheme="minorHAnsi" w:eastAsia="Times New Roman" w:hAnsiTheme="minorHAnsi" w:cstheme="minorHAnsi"/>
          <w:szCs w:val="24"/>
        </w:rPr>
        <w:t>e</w:t>
      </w:r>
      <w:r w:rsidRPr="00201AAC">
        <w:rPr>
          <w:rFonts w:asciiTheme="minorHAnsi" w:eastAsia="Times New Roman" w:hAnsiTheme="minorHAnsi" w:cstheme="minorHAnsi"/>
          <w:szCs w:val="24"/>
        </w:rPr>
        <w:t>valuation</w:t>
      </w:r>
      <w:r>
        <w:rPr>
          <w:rFonts w:asciiTheme="minorHAnsi" w:eastAsia="Times New Roman" w:hAnsiTheme="minorHAnsi" w:cstheme="minorHAnsi"/>
          <w:szCs w:val="24"/>
        </w:rPr>
        <w:t>,</w:t>
      </w:r>
      <w:r w:rsidRPr="00201AAC">
        <w:rPr>
          <w:rFonts w:asciiTheme="minorHAnsi" w:eastAsia="Times New Roman" w:hAnsiTheme="minorHAnsi" w:cstheme="minorHAnsi"/>
          <w:szCs w:val="24"/>
        </w:rPr>
        <w:t xml:space="preserve"> not the entire contract. </w:t>
      </w:r>
      <w:r w:rsidRPr="00201AAC">
        <w:rPr>
          <w:rFonts w:asciiTheme="minorHAnsi" w:eastAsia="Times New Roman" w:hAnsiTheme="minorHAnsi" w:cstheme="minorHAnsi"/>
          <w:b/>
          <w:bCs/>
          <w:szCs w:val="24"/>
        </w:rPr>
        <w:t>The Evaluation Status informs the user who has ownership of the Evaluation</w:t>
      </w:r>
      <w:r w:rsidRPr="00201AAC">
        <w:rPr>
          <w:rFonts w:asciiTheme="minorHAnsi" w:eastAsia="Times New Roman" w:hAnsiTheme="minorHAnsi" w:cstheme="minorHAnsi"/>
          <w:szCs w:val="24"/>
        </w:rPr>
        <w:t>.</w:t>
      </w:r>
    </w:p>
    <w:p w14:paraId="7D3113F8" w14:textId="77777777" w:rsidR="00C12867" w:rsidRPr="0072596E" w:rsidRDefault="00C12867" w:rsidP="0072596E">
      <w:pPr>
        <w:pStyle w:val="ListParagraph"/>
        <w:numPr>
          <w:ilvl w:val="0"/>
          <w:numId w:val="23"/>
        </w:numPr>
        <w:ind w:left="900"/>
        <w:rPr>
          <w:rFonts w:asciiTheme="minorHAnsi" w:eastAsia="Times New Roman" w:hAnsiTheme="minorHAnsi" w:cstheme="minorHAnsi"/>
        </w:rPr>
      </w:pPr>
      <w:r w:rsidRPr="0072596E">
        <w:rPr>
          <w:rFonts w:asciiTheme="minorHAnsi" w:eastAsia="Times New Roman" w:hAnsiTheme="minorHAnsi" w:cstheme="minorHAnsi"/>
        </w:rPr>
        <w:t xml:space="preserve">Request ownership by using the </w:t>
      </w:r>
      <w:hyperlink r:id="rId52" w:anchor="/SitePages/Find%20Focal%20Point.aspx" w:history="1">
        <w:r w:rsidRPr="0072596E">
          <w:rPr>
            <w:rStyle w:val="Hyperlink"/>
            <w:rFonts w:asciiTheme="minorHAnsi" w:eastAsia="Times New Roman" w:hAnsiTheme="minorHAnsi" w:cstheme="minorHAnsi"/>
          </w:rPr>
          <w:t>Evaluations/Contract Status Report</w:t>
        </w:r>
      </w:hyperlink>
      <w:r w:rsidRPr="0072596E">
        <w:rPr>
          <w:rFonts w:asciiTheme="minorHAnsi" w:eastAsia="Times New Roman" w:hAnsiTheme="minorHAnsi" w:cstheme="minorHAnsi"/>
        </w:rPr>
        <w:t xml:space="preserve"> to contact the current owner (exception Contractor Rep).</w:t>
      </w:r>
    </w:p>
    <w:p w14:paraId="5ED80CCC" w14:textId="77777777" w:rsidR="00C12867" w:rsidRPr="0072596E" w:rsidRDefault="00C12867" w:rsidP="0072596E">
      <w:pPr>
        <w:pStyle w:val="ListParagraph"/>
        <w:numPr>
          <w:ilvl w:val="0"/>
          <w:numId w:val="23"/>
        </w:numPr>
        <w:spacing w:before="120" w:after="240"/>
        <w:ind w:left="900"/>
        <w:rPr>
          <w:rFonts w:asciiTheme="minorHAnsi" w:eastAsia="Times New Roman" w:hAnsiTheme="minorHAnsi" w:cstheme="minorHAnsi"/>
        </w:rPr>
      </w:pPr>
      <w:r w:rsidRPr="0072596E">
        <w:rPr>
          <w:rFonts w:asciiTheme="minorHAnsi" w:eastAsia="Times New Roman" w:hAnsiTheme="minorHAnsi" w:cstheme="minorHAnsi"/>
        </w:rPr>
        <w:t>In addition, the Contract and Evaluation statuses can be found by clicking on the “Evaluations/Contract Status Report” menu option in CPARS, then click “Run Report”.</w:t>
      </w:r>
    </w:p>
    <w:p w14:paraId="216FEA1E" w14:textId="77777777" w:rsidR="00C12867" w:rsidRPr="00156D50" w:rsidRDefault="00C12867" w:rsidP="00C12867">
      <w:pPr>
        <w:spacing w:after="120" w:line="240" w:lineRule="auto"/>
        <w:rPr>
          <w:rFonts w:asciiTheme="minorHAnsi" w:eastAsia="Times New Roman" w:hAnsiTheme="minorHAnsi" w:cstheme="minorHAnsi"/>
          <w:b/>
          <w:bCs/>
          <w:sz w:val="32"/>
          <w:szCs w:val="32"/>
        </w:rPr>
      </w:pPr>
      <w:r w:rsidRPr="00156D50">
        <w:rPr>
          <w:rFonts w:asciiTheme="minorHAnsi" w:eastAsia="Times New Roman" w:hAnsiTheme="minorHAnsi" w:cstheme="minorHAnsi"/>
          <w:b/>
          <w:bCs/>
          <w:sz w:val="32"/>
          <w:szCs w:val="32"/>
        </w:rPr>
        <w:t>NIH CPARS Users</w:t>
      </w:r>
    </w:p>
    <w:p w14:paraId="5D754BFA" w14:textId="77777777" w:rsidR="00C12867" w:rsidRPr="00201AAC" w:rsidRDefault="00C12867" w:rsidP="00C12867">
      <w:pPr>
        <w:spacing w:after="240" w:line="240" w:lineRule="auto"/>
        <w:rPr>
          <w:rFonts w:asciiTheme="minorHAnsi" w:eastAsia="Times New Roman" w:hAnsiTheme="minorHAnsi" w:cstheme="minorHAnsi"/>
          <w:szCs w:val="24"/>
        </w:rPr>
      </w:pPr>
      <w:r w:rsidRPr="00201AAC">
        <w:rPr>
          <w:rFonts w:asciiTheme="minorHAnsi" w:eastAsia="Times New Roman" w:hAnsiTheme="minorHAnsi" w:cstheme="minorHAnsi"/>
          <w:szCs w:val="24"/>
        </w:rPr>
        <w:t xml:space="preserve">At each interval in the CPARS </w:t>
      </w:r>
      <w:hyperlink r:id="rId53" w:anchor="/SitePages/CPARS%20Workflow%20Process.aspx" w:tooltip="CPARS Workflow Process" w:history="1">
        <w:r w:rsidRPr="00201AAC">
          <w:rPr>
            <w:rFonts w:asciiTheme="minorHAnsi" w:eastAsia="Times New Roman" w:hAnsiTheme="minorHAnsi" w:cstheme="minorHAnsi"/>
            <w:color w:val="0563C1"/>
            <w:szCs w:val="24"/>
            <w:u w:val="single"/>
          </w:rPr>
          <w:t>Workflow Process</w:t>
        </w:r>
      </w:hyperlink>
      <w:r w:rsidRPr="00201AAC">
        <w:rPr>
          <w:rFonts w:asciiTheme="minorHAnsi" w:eastAsia="Times New Roman" w:hAnsiTheme="minorHAnsi" w:cstheme="minorHAnsi"/>
          <w:szCs w:val="24"/>
        </w:rPr>
        <w:t xml:space="preserve">, CPARS </w:t>
      </w:r>
      <w:hyperlink r:id="rId54" w:anchor="/SitePages/CPARS%20Notification.aspx" w:tooltip="CPARS Notifications" w:history="1">
        <w:r>
          <w:rPr>
            <w:rFonts w:asciiTheme="minorHAnsi" w:eastAsia="Times New Roman" w:hAnsiTheme="minorHAnsi" w:cstheme="minorHAnsi"/>
            <w:color w:val="0563C1"/>
            <w:szCs w:val="24"/>
            <w:u w:val="single"/>
          </w:rPr>
          <w:t>notifications</w:t>
        </w:r>
      </w:hyperlink>
      <w:r w:rsidRPr="00201AAC">
        <w:rPr>
          <w:rFonts w:asciiTheme="minorHAnsi" w:eastAsia="Times New Roman" w:hAnsiTheme="minorHAnsi" w:cstheme="minorHAnsi"/>
          <w:szCs w:val="24"/>
        </w:rPr>
        <w:t xml:space="preserve"> are sent to users notifying them of pending actions. It is </w:t>
      </w:r>
      <w:r>
        <w:rPr>
          <w:rFonts w:asciiTheme="minorHAnsi" w:eastAsia="Times New Roman" w:hAnsiTheme="minorHAnsi" w:cstheme="minorHAnsi"/>
          <w:szCs w:val="24"/>
        </w:rPr>
        <w:t>important</w:t>
      </w:r>
      <w:r w:rsidRPr="00201AAC">
        <w:rPr>
          <w:rFonts w:asciiTheme="minorHAnsi" w:eastAsia="Times New Roman" w:hAnsiTheme="minorHAnsi" w:cstheme="minorHAnsi"/>
          <w:szCs w:val="24"/>
        </w:rPr>
        <w:t xml:space="preserve"> to keep aligned with the CPARS </w:t>
      </w:r>
      <w:r>
        <w:rPr>
          <w:rFonts w:asciiTheme="minorHAnsi" w:eastAsia="Times New Roman" w:hAnsiTheme="minorHAnsi" w:cstheme="minorHAnsi"/>
          <w:szCs w:val="24"/>
        </w:rPr>
        <w:t>t</w:t>
      </w:r>
      <w:r w:rsidRPr="00201AAC">
        <w:rPr>
          <w:rFonts w:asciiTheme="minorHAnsi" w:eastAsia="Times New Roman" w:hAnsiTheme="minorHAnsi" w:cstheme="minorHAnsi"/>
          <w:szCs w:val="24"/>
        </w:rPr>
        <w:t>imeline</w:t>
      </w:r>
      <w:r>
        <w:rPr>
          <w:rFonts w:asciiTheme="minorHAnsi" w:eastAsia="Times New Roman" w:hAnsiTheme="minorHAnsi" w:cstheme="minorHAnsi"/>
          <w:szCs w:val="24"/>
        </w:rPr>
        <w:t xml:space="preserve"> to</w:t>
      </w:r>
      <w:r w:rsidRPr="00201AAC">
        <w:rPr>
          <w:rFonts w:asciiTheme="minorHAnsi" w:eastAsia="Times New Roman" w:hAnsiTheme="minorHAnsi" w:cstheme="minorHAnsi"/>
          <w:szCs w:val="24"/>
        </w:rPr>
        <w:t xml:space="preserve"> help reduce the backlog of overdue evaluations</w:t>
      </w:r>
      <w:r>
        <w:rPr>
          <w:rFonts w:asciiTheme="minorHAnsi" w:eastAsia="Times New Roman" w:hAnsiTheme="minorHAnsi" w:cstheme="minorHAnsi"/>
          <w:szCs w:val="24"/>
        </w:rPr>
        <w:t xml:space="preserve"> and</w:t>
      </w:r>
      <w:r w:rsidRPr="00201AAC">
        <w:rPr>
          <w:rFonts w:asciiTheme="minorHAnsi" w:eastAsia="Times New Roman" w:hAnsiTheme="minorHAnsi" w:cstheme="minorHAnsi"/>
          <w:szCs w:val="24"/>
        </w:rPr>
        <w:t xml:space="preserve"> provide source selection officials with relevant information.</w:t>
      </w:r>
    </w:p>
    <w:p w14:paraId="77F08FCE" w14:textId="77777777" w:rsidR="00C12867" w:rsidRPr="00201AAC" w:rsidRDefault="00C12867" w:rsidP="00C12867">
      <w:pPr>
        <w:spacing w:after="120" w:line="240" w:lineRule="auto"/>
        <w:rPr>
          <w:rFonts w:asciiTheme="minorHAnsi" w:eastAsia="Times New Roman" w:hAnsiTheme="minorHAnsi" w:cstheme="minorHAnsi"/>
          <w:b/>
          <w:bCs/>
          <w:szCs w:val="24"/>
        </w:rPr>
      </w:pPr>
      <w:r w:rsidRPr="00201AAC">
        <w:rPr>
          <w:rFonts w:asciiTheme="minorHAnsi" w:eastAsia="Times New Roman" w:hAnsiTheme="minorHAnsi" w:cstheme="minorHAnsi"/>
          <w:b/>
          <w:bCs/>
          <w:szCs w:val="24"/>
        </w:rPr>
        <w:t>Focal Point / Alternate Focal Point (Federal Employee)</w:t>
      </w:r>
    </w:p>
    <w:p w14:paraId="62C9D7CE" w14:textId="77777777" w:rsidR="00C12867" w:rsidRPr="000A59C1" w:rsidRDefault="00C12867" w:rsidP="00C12867">
      <w:pPr>
        <w:spacing w:after="120" w:line="240" w:lineRule="auto"/>
        <w:rPr>
          <w:rFonts w:asciiTheme="minorHAnsi" w:eastAsia="Times New Roman" w:hAnsiTheme="minorHAnsi" w:cstheme="minorHAnsi"/>
          <w:b/>
          <w:bCs/>
          <w:szCs w:val="24"/>
        </w:rPr>
      </w:pPr>
      <w:r w:rsidRPr="000A59C1">
        <w:rPr>
          <w:rFonts w:asciiTheme="minorHAnsi" w:eastAsia="Times New Roman" w:hAnsiTheme="minorHAnsi" w:cstheme="minorHAnsi"/>
          <w:b/>
          <w:bCs/>
          <w:szCs w:val="24"/>
        </w:rPr>
        <w:lastRenderedPageBreak/>
        <w:t xml:space="preserve">Timeline: </w:t>
      </w:r>
      <w:r w:rsidRPr="009A6E2B">
        <w:rPr>
          <w:rFonts w:asciiTheme="minorHAnsi" w:eastAsia="Times New Roman" w:hAnsiTheme="minorHAnsi" w:cstheme="minorHAnsi"/>
          <w:szCs w:val="24"/>
        </w:rPr>
        <w:t xml:space="preserve">30 days after the </w:t>
      </w:r>
      <w:r>
        <w:rPr>
          <w:rFonts w:asciiTheme="minorHAnsi" w:eastAsia="Times New Roman" w:hAnsiTheme="minorHAnsi" w:cstheme="minorHAnsi"/>
          <w:szCs w:val="24"/>
        </w:rPr>
        <w:t>D</w:t>
      </w:r>
      <w:r w:rsidRPr="009A6E2B">
        <w:rPr>
          <w:rFonts w:asciiTheme="minorHAnsi" w:eastAsia="Times New Roman" w:hAnsiTheme="minorHAnsi" w:cstheme="minorHAnsi"/>
          <w:szCs w:val="24"/>
        </w:rPr>
        <w:t xml:space="preserve">ate </w:t>
      </w:r>
      <w:r>
        <w:rPr>
          <w:rFonts w:asciiTheme="minorHAnsi" w:eastAsia="Times New Roman" w:hAnsiTheme="minorHAnsi" w:cstheme="minorHAnsi"/>
          <w:szCs w:val="24"/>
        </w:rPr>
        <w:t>S</w:t>
      </w:r>
      <w:r w:rsidRPr="009A6E2B">
        <w:rPr>
          <w:rFonts w:asciiTheme="minorHAnsi" w:eastAsia="Times New Roman" w:hAnsiTheme="minorHAnsi" w:cstheme="minorHAnsi"/>
          <w:szCs w:val="24"/>
        </w:rPr>
        <w:t xml:space="preserve">igned, </w:t>
      </w:r>
      <w:proofErr w:type="gramStart"/>
      <w:r w:rsidRPr="009A6E2B">
        <w:rPr>
          <w:rFonts w:asciiTheme="minorHAnsi" w:eastAsia="Times New Roman" w:hAnsiTheme="minorHAnsi" w:cstheme="minorHAnsi"/>
          <w:szCs w:val="24"/>
        </w:rPr>
        <w:t>assign</w:t>
      </w:r>
      <w:proofErr w:type="gramEnd"/>
      <w:r w:rsidRPr="009A6E2B">
        <w:rPr>
          <w:rFonts w:asciiTheme="minorHAnsi" w:eastAsia="Times New Roman" w:hAnsiTheme="minorHAnsi" w:cstheme="minorHAnsi"/>
          <w:szCs w:val="24"/>
        </w:rPr>
        <w:t xml:space="preserve"> and register eligible CPAR contract actions.</w:t>
      </w:r>
    </w:p>
    <w:p w14:paraId="7468F158" w14:textId="77777777" w:rsidR="00C12867" w:rsidRPr="000A59C1" w:rsidRDefault="00C12867" w:rsidP="00C12867">
      <w:pPr>
        <w:spacing w:after="120" w:line="240" w:lineRule="auto"/>
        <w:rPr>
          <w:rFonts w:asciiTheme="minorHAnsi" w:eastAsia="Times New Roman" w:hAnsiTheme="minorHAnsi" w:cstheme="minorHAnsi"/>
          <w:szCs w:val="24"/>
        </w:rPr>
      </w:pPr>
      <w:r w:rsidRPr="000A59C1">
        <w:rPr>
          <w:rFonts w:asciiTheme="minorHAnsi" w:eastAsia="Times New Roman" w:hAnsiTheme="minorHAnsi" w:cstheme="minorHAnsi"/>
          <w:szCs w:val="24"/>
        </w:rPr>
        <w:t xml:space="preserve">The NIH Focal Point (FP) is responsible for </w:t>
      </w:r>
      <w:r w:rsidRPr="009A6E2B">
        <w:rPr>
          <w:rFonts w:asciiTheme="minorHAnsi" w:eastAsia="Times New Roman" w:hAnsiTheme="minorHAnsi" w:cstheme="minorHAnsi"/>
          <w:szCs w:val="24"/>
        </w:rPr>
        <w:t>assigning</w:t>
      </w:r>
      <w:r w:rsidRPr="000A59C1">
        <w:rPr>
          <w:rFonts w:asciiTheme="minorHAnsi" w:eastAsia="Times New Roman" w:hAnsiTheme="minorHAnsi" w:cstheme="minorHAnsi"/>
          <w:szCs w:val="24"/>
        </w:rPr>
        <w:t xml:space="preserve"> </w:t>
      </w:r>
      <w:hyperlink r:id="rId55" w:history="1">
        <w:r w:rsidRPr="009A6E2B">
          <w:rPr>
            <w:rStyle w:val="Hyperlink"/>
            <w:rFonts w:asciiTheme="minorHAnsi" w:eastAsia="Times New Roman" w:hAnsiTheme="minorHAnsi" w:cstheme="minorHAnsi"/>
            <w:szCs w:val="24"/>
          </w:rPr>
          <w:t>User Roles</w:t>
        </w:r>
      </w:hyperlink>
      <w:r w:rsidRPr="000A59C1">
        <w:rPr>
          <w:rFonts w:asciiTheme="minorHAnsi" w:eastAsia="Times New Roman" w:hAnsiTheme="minorHAnsi" w:cstheme="minorHAnsi"/>
          <w:szCs w:val="24"/>
        </w:rPr>
        <w:t>, registering contract actions, monitoring workflow, and notifying users of impending actions.</w:t>
      </w:r>
    </w:p>
    <w:p w14:paraId="78FFB24E" w14:textId="77777777" w:rsidR="00C12867" w:rsidRPr="0072596E" w:rsidRDefault="00C12867" w:rsidP="0072596E">
      <w:pPr>
        <w:pStyle w:val="ListParagraph"/>
        <w:numPr>
          <w:ilvl w:val="1"/>
          <w:numId w:val="26"/>
        </w:numPr>
        <w:spacing w:after="120"/>
        <w:ind w:left="720"/>
        <w:rPr>
          <w:rFonts w:asciiTheme="minorHAnsi" w:eastAsia="Times New Roman" w:hAnsiTheme="minorHAnsi" w:cstheme="minorHAnsi"/>
        </w:rPr>
      </w:pPr>
      <w:r w:rsidRPr="0072596E">
        <w:rPr>
          <w:rFonts w:asciiTheme="minorHAnsi" w:eastAsia="Times New Roman" w:hAnsiTheme="minorHAnsi" w:cstheme="minorHAnsi"/>
          <w:b/>
          <w:bCs/>
        </w:rPr>
        <w:t xml:space="preserve">CPARS Auto Register: </w:t>
      </w:r>
      <w:r w:rsidRPr="0072596E">
        <w:rPr>
          <w:rFonts w:asciiTheme="minorHAnsi" w:eastAsia="Times New Roman" w:hAnsiTheme="minorHAnsi" w:cstheme="minorHAnsi"/>
        </w:rPr>
        <w:t xml:space="preserve">Actions appearing in the Auto Register report </w:t>
      </w:r>
      <w:r w:rsidRPr="0072596E">
        <w:rPr>
          <w:rFonts w:asciiTheme="minorHAnsi" w:eastAsia="Times New Roman" w:hAnsiTheme="minorHAnsi" w:cstheme="minorHAnsi"/>
          <w:u w:val="single"/>
        </w:rPr>
        <w:t>must</w:t>
      </w:r>
      <w:r w:rsidRPr="0072596E">
        <w:rPr>
          <w:rFonts w:asciiTheme="minorHAnsi" w:eastAsia="Times New Roman" w:hAnsiTheme="minorHAnsi" w:cstheme="minorHAnsi"/>
        </w:rPr>
        <w:t xml:space="preserve"> be registered within </w:t>
      </w:r>
      <w:r w:rsidRPr="0072596E">
        <w:rPr>
          <w:rFonts w:asciiTheme="minorHAnsi" w:eastAsia="Times New Roman" w:hAnsiTheme="minorHAnsi" w:cstheme="minorHAnsi"/>
          <w:b/>
          <w:bCs/>
        </w:rPr>
        <w:t>30</w:t>
      </w:r>
      <w:r w:rsidRPr="0072596E">
        <w:rPr>
          <w:rFonts w:asciiTheme="minorHAnsi" w:eastAsia="Times New Roman" w:hAnsiTheme="minorHAnsi" w:cstheme="minorHAnsi"/>
        </w:rPr>
        <w:t xml:space="preserve">-days after the Date Signed. On day </w:t>
      </w:r>
      <w:r w:rsidRPr="0072596E">
        <w:rPr>
          <w:rFonts w:asciiTheme="minorHAnsi" w:eastAsia="Times New Roman" w:hAnsiTheme="minorHAnsi" w:cstheme="minorHAnsi"/>
          <w:b/>
          <w:bCs/>
        </w:rPr>
        <w:t>365</w:t>
      </w:r>
      <w:r w:rsidRPr="0072596E">
        <w:rPr>
          <w:rFonts w:asciiTheme="minorHAnsi" w:eastAsia="Times New Roman" w:hAnsiTheme="minorHAnsi" w:cstheme="minorHAnsi"/>
        </w:rPr>
        <w:t xml:space="preserve">, regardless of registration status, the action is due to be evaluated. If the action is not registered by day </w:t>
      </w:r>
      <w:r w:rsidRPr="0072596E">
        <w:rPr>
          <w:rFonts w:asciiTheme="minorHAnsi" w:eastAsia="Times New Roman" w:hAnsiTheme="minorHAnsi" w:cstheme="minorHAnsi"/>
          <w:b/>
          <w:bCs/>
        </w:rPr>
        <w:t>485</w:t>
      </w:r>
      <w:r w:rsidRPr="0072596E">
        <w:rPr>
          <w:rFonts w:asciiTheme="minorHAnsi" w:eastAsia="Times New Roman" w:hAnsiTheme="minorHAnsi" w:cstheme="minorHAnsi"/>
        </w:rPr>
        <w:t xml:space="preserve"> (after the date signed), it becomes “overdue” on day </w:t>
      </w:r>
      <w:r w:rsidRPr="0072596E">
        <w:rPr>
          <w:rFonts w:asciiTheme="minorHAnsi" w:eastAsia="Times New Roman" w:hAnsiTheme="minorHAnsi" w:cstheme="minorHAnsi"/>
          <w:b/>
          <w:bCs/>
        </w:rPr>
        <w:t>486</w:t>
      </w:r>
      <w:r w:rsidRPr="0072596E">
        <w:rPr>
          <w:rFonts w:asciiTheme="minorHAnsi" w:eastAsia="Times New Roman" w:hAnsiTheme="minorHAnsi" w:cstheme="minorHAnsi"/>
        </w:rPr>
        <w:t xml:space="preserve"> regardless of its registration status.  </w:t>
      </w:r>
    </w:p>
    <w:p w14:paraId="04684590" w14:textId="77777777" w:rsidR="00C12867" w:rsidRPr="0072596E" w:rsidRDefault="00C12867" w:rsidP="0072596E">
      <w:pPr>
        <w:pStyle w:val="ListParagraph"/>
        <w:numPr>
          <w:ilvl w:val="1"/>
          <w:numId w:val="26"/>
        </w:numPr>
        <w:ind w:left="720"/>
        <w:rPr>
          <w:rFonts w:asciiTheme="minorHAnsi" w:eastAsia="Times New Roman" w:hAnsiTheme="minorHAnsi" w:cstheme="minorHAnsi"/>
        </w:rPr>
      </w:pPr>
      <w:r w:rsidRPr="0072596E">
        <w:rPr>
          <w:rFonts w:asciiTheme="minorHAnsi" w:eastAsia="Times New Roman" w:hAnsiTheme="minorHAnsi" w:cstheme="minorHAnsi"/>
          <w:b/>
          <w:bCs/>
        </w:rPr>
        <w:t>Reassign User Roles:</w:t>
      </w:r>
      <w:r w:rsidRPr="0072596E">
        <w:rPr>
          <w:rFonts w:asciiTheme="minorHAnsi" w:eastAsia="Times New Roman" w:hAnsiTheme="minorHAnsi" w:cstheme="minorHAnsi"/>
        </w:rPr>
        <w:t xml:space="preserve"> To reassign a user role, see Manage CPARS Access – </w:t>
      </w:r>
      <w:hyperlink r:id="rId56" w:anchor="/SitePages/Transfer%20User%20Option.aspx" w:tooltip="Transfer User Option" w:history="1">
        <w:r w:rsidRPr="0072596E">
          <w:rPr>
            <w:rFonts w:asciiTheme="minorHAnsi" w:eastAsia="Times New Roman" w:hAnsiTheme="minorHAnsi" w:cstheme="minorHAnsi"/>
            <w:color w:val="0563C1"/>
            <w:u w:val="single"/>
          </w:rPr>
          <w:t>Transfer User Option</w:t>
        </w:r>
      </w:hyperlink>
      <w:r w:rsidRPr="0072596E">
        <w:rPr>
          <w:rFonts w:asciiTheme="minorHAnsi" w:eastAsia="Times New Roman" w:hAnsiTheme="minorHAnsi" w:cstheme="minorHAnsi"/>
        </w:rPr>
        <w:t xml:space="preserve">. Avoid </w:t>
      </w:r>
      <w:hyperlink r:id="rId57" w:anchor="/SitePages/Troubleshooting%20User%20Role%20Assignments.aspx" w:tooltip="Troubleshoot User Role Assignment" w:history="1">
        <w:r w:rsidRPr="0072596E">
          <w:rPr>
            <w:rFonts w:asciiTheme="minorHAnsi" w:eastAsia="Times New Roman" w:hAnsiTheme="minorHAnsi" w:cstheme="minorHAnsi"/>
            <w:color w:val="0563C1"/>
            <w:u w:val="single"/>
          </w:rPr>
          <w:t>duplicate</w:t>
        </w:r>
      </w:hyperlink>
      <w:r w:rsidRPr="0072596E">
        <w:rPr>
          <w:rFonts w:asciiTheme="minorHAnsi" w:eastAsia="Times New Roman" w:hAnsiTheme="minorHAnsi" w:cstheme="minorHAnsi"/>
        </w:rPr>
        <w:t xml:space="preserve"> user profiles by using the “Search” tool to assign a user’s name to contract actions. </w:t>
      </w:r>
    </w:p>
    <w:p w14:paraId="2F415618" w14:textId="77777777" w:rsidR="00C12867" w:rsidRPr="0072596E" w:rsidRDefault="00C12867" w:rsidP="0072596E">
      <w:pPr>
        <w:pStyle w:val="ListParagraph"/>
        <w:numPr>
          <w:ilvl w:val="2"/>
          <w:numId w:val="27"/>
        </w:numPr>
        <w:spacing w:after="120"/>
        <w:ind w:left="1080"/>
        <w:rPr>
          <w:rFonts w:asciiTheme="minorHAnsi" w:eastAsia="Times New Roman" w:hAnsiTheme="minorHAnsi" w:cstheme="minorHAnsi"/>
        </w:rPr>
      </w:pPr>
      <w:r w:rsidRPr="0072596E">
        <w:rPr>
          <w:rFonts w:asciiTheme="minorHAnsi" w:eastAsia="Times New Roman" w:hAnsiTheme="minorHAnsi" w:cstheme="minorHAnsi"/>
          <w:b/>
          <w:bCs/>
        </w:rPr>
        <w:t>Note</w:t>
      </w:r>
      <w:r w:rsidRPr="0072596E">
        <w:rPr>
          <w:rFonts w:asciiTheme="minorHAnsi" w:eastAsia="Times New Roman" w:hAnsiTheme="minorHAnsi" w:cstheme="minorHAnsi"/>
        </w:rPr>
        <w:t xml:space="preserve"> – A Focal Point cannot assign contract actions to another Focal Point. This must be done through a </w:t>
      </w:r>
      <w:hyperlink r:id="rId58" w:anchor="/SitePages/FP%20to%20FP%20Transfer%20Request.aspx" w:tooltip="FP-to-FP Transfer Request" w:history="1">
        <w:r w:rsidRPr="0072596E">
          <w:rPr>
            <w:rFonts w:asciiTheme="minorHAnsi" w:eastAsia="Times New Roman" w:hAnsiTheme="minorHAnsi" w:cstheme="minorHAnsi"/>
            <w:color w:val="0563C1"/>
            <w:u w:val="single"/>
          </w:rPr>
          <w:t>FP-to-FP transfer request</w:t>
        </w:r>
      </w:hyperlink>
      <w:r w:rsidRPr="0072596E">
        <w:rPr>
          <w:rFonts w:asciiTheme="minorHAnsi" w:eastAsia="Times New Roman" w:hAnsiTheme="minorHAnsi" w:cstheme="minorHAnsi"/>
        </w:rPr>
        <w:t>.</w:t>
      </w:r>
    </w:p>
    <w:p w14:paraId="789093B5" w14:textId="77777777" w:rsidR="00C12867" w:rsidRPr="0072596E" w:rsidRDefault="00C12867" w:rsidP="0072596E">
      <w:pPr>
        <w:pStyle w:val="ListParagraph"/>
        <w:numPr>
          <w:ilvl w:val="1"/>
          <w:numId w:val="28"/>
        </w:numPr>
        <w:spacing w:after="120"/>
        <w:ind w:left="720"/>
        <w:rPr>
          <w:rFonts w:asciiTheme="minorHAnsi" w:eastAsia="Times New Roman" w:hAnsiTheme="minorHAnsi" w:cstheme="minorHAnsi"/>
        </w:rPr>
      </w:pPr>
      <w:r w:rsidRPr="0072596E">
        <w:rPr>
          <w:rFonts w:asciiTheme="minorHAnsi" w:eastAsia="Times New Roman" w:hAnsiTheme="minorHAnsi" w:cstheme="minorHAnsi"/>
          <w:b/>
          <w:bCs/>
        </w:rPr>
        <w:t>Notify Users of Pending Actions:</w:t>
      </w:r>
      <w:r w:rsidRPr="0072596E">
        <w:rPr>
          <w:rFonts w:asciiTheme="minorHAnsi" w:eastAsia="Times New Roman" w:hAnsiTheme="minorHAnsi" w:cstheme="minorHAnsi"/>
        </w:rPr>
        <w:t xml:space="preserve"> The </w:t>
      </w:r>
      <w:hyperlink r:id="rId59" w:anchor="/SitePages/Focal%20Point%20Workshop.aspx" w:tooltip="Focal Point Workshop " w:history="1">
        <w:r w:rsidRPr="0072596E">
          <w:rPr>
            <w:rFonts w:asciiTheme="minorHAnsi" w:eastAsia="Times New Roman" w:hAnsiTheme="minorHAnsi" w:cstheme="minorHAnsi"/>
            <w:color w:val="0563C1"/>
            <w:u w:val="single"/>
          </w:rPr>
          <w:t>Focal Point Workshop</w:t>
        </w:r>
      </w:hyperlink>
      <w:r w:rsidRPr="0072596E">
        <w:rPr>
          <w:rFonts w:asciiTheme="minorHAnsi" w:eastAsia="Times New Roman" w:hAnsiTheme="minorHAnsi" w:cstheme="minorHAnsi"/>
        </w:rPr>
        <w:t xml:space="preserve"> page provides instructions on how to use the “Evaluations/Contract Status Report” to run your own reports. It also contains a FAQ section and other documents that will help you navigate CPARS (</w:t>
      </w:r>
      <w:r w:rsidRPr="0072596E">
        <w:rPr>
          <w:rFonts w:asciiTheme="minorHAnsi" w:eastAsia="Times New Roman" w:hAnsiTheme="minorHAnsi" w:cstheme="minorHAnsi"/>
          <w:i/>
          <w:iCs/>
        </w:rPr>
        <w:t>Focal Point Toolbox</w:t>
      </w:r>
      <w:r w:rsidRPr="0072596E">
        <w:rPr>
          <w:rFonts w:asciiTheme="minorHAnsi" w:eastAsia="Times New Roman" w:hAnsiTheme="minorHAnsi" w:cstheme="minorHAnsi"/>
        </w:rPr>
        <w:t>).</w:t>
      </w:r>
    </w:p>
    <w:p w14:paraId="5D7F8169" w14:textId="77777777" w:rsidR="00C12867" w:rsidRPr="0072596E" w:rsidRDefault="00C12867" w:rsidP="0072596E">
      <w:pPr>
        <w:pStyle w:val="ListParagraph"/>
        <w:numPr>
          <w:ilvl w:val="1"/>
          <w:numId w:val="28"/>
        </w:numPr>
        <w:spacing w:after="120"/>
        <w:ind w:left="720"/>
        <w:rPr>
          <w:rFonts w:asciiTheme="minorHAnsi" w:eastAsia="Times New Roman" w:hAnsiTheme="minorHAnsi" w:cstheme="minorHAnsi"/>
        </w:rPr>
      </w:pPr>
      <w:r w:rsidRPr="0072596E">
        <w:rPr>
          <w:rFonts w:asciiTheme="minorHAnsi" w:eastAsia="Times New Roman" w:hAnsiTheme="minorHAnsi" w:cstheme="minorHAnsi"/>
          <w:b/>
          <w:bCs/>
        </w:rPr>
        <w:t>Evaluation Status Initiated &amp; Drafted Actions</w:t>
      </w:r>
      <w:r w:rsidRPr="0072596E">
        <w:rPr>
          <w:rFonts w:asciiTheme="minorHAnsi" w:eastAsia="Times New Roman" w:hAnsiTheme="minorHAnsi" w:cstheme="minorHAnsi"/>
        </w:rPr>
        <w:t xml:space="preserve"> – Change from Assessing Official Rep (Initiated) to Assessing Official (Drafted) or vice versa (</w:t>
      </w:r>
      <w:hyperlink r:id="rId60" w:anchor="/SitePages/Edit%20an%20Evaluation.aspx" w:tooltip="Edit an Evaluation" w:history="1">
        <w:r w:rsidRPr="0072596E">
          <w:rPr>
            <w:rFonts w:asciiTheme="minorHAnsi" w:eastAsia="Times New Roman" w:hAnsiTheme="minorHAnsi" w:cstheme="minorHAnsi"/>
            <w:color w:val="0563C1"/>
            <w:u w:val="single"/>
          </w:rPr>
          <w:t>Edit an Evaluation</w:t>
        </w:r>
      </w:hyperlink>
      <w:r w:rsidRPr="0072596E">
        <w:rPr>
          <w:rFonts w:asciiTheme="minorHAnsi" w:eastAsia="Times New Roman" w:hAnsiTheme="minorHAnsi" w:cstheme="minorHAnsi"/>
        </w:rPr>
        <w:t>).</w:t>
      </w:r>
    </w:p>
    <w:p w14:paraId="7F948051" w14:textId="77777777" w:rsidR="00C12867" w:rsidRPr="0072596E" w:rsidRDefault="00C12867" w:rsidP="0072596E">
      <w:pPr>
        <w:pStyle w:val="ListParagraph"/>
        <w:numPr>
          <w:ilvl w:val="1"/>
          <w:numId w:val="28"/>
        </w:numPr>
        <w:spacing w:after="120"/>
        <w:ind w:left="720"/>
        <w:rPr>
          <w:rFonts w:asciiTheme="minorHAnsi" w:eastAsia="Times New Roman" w:hAnsiTheme="minorHAnsi" w:cstheme="minorHAnsi"/>
        </w:rPr>
      </w:pPr>
      <w:r w:rsidRPr="0072596E">
        <w:rPr>
          <w:rFonts w:asciiTheme="minorHAnsi" w:eastAsia="Times New Roman" w:hAnsiTheme="minorHAnsi" w:cstheme="minorHAnsi"/>
          <w:b/>
          <w:bCs/>
        </w:rPr>
        <w:t>Evaluation Status Rated Actions</w:t>
      </w:r>
      <w:r w:rsidRPr="0072596E">
        <w:rPr>
          <w:rFonts w:asciiTheme="minorHAnsi" w:eastAsia="Times New Roman" w:hAnsiTheme="minorHAnsi" w:cstheme="minorHAnsi"/>
        </w:rPr>
        <w:t xml:space="preserve"> – If it has been </w:t>
      </w:r>
      <w:hyperlink r:id="rId61" w:anchor="/SitePages/Re-Status%20Action%20Less%20Than%2014-Days.aspx" w:tooltip="Re-status action less than 14-days" w:history="1">
        <w:r w:rsidRPr="0072596E">
          <w:rPr>
            <w:rFonts w:asciiTheme="minorHAnsi" w:eastAsia="Times New Roman" w:hAnsiTheme="minorHAnsi" w:cstheme="minorHAnsi"/>
            <w:color w:val="0563C1"/>
            <w:u w:val="single"/>
          </w:rPr>
          <w:t>less than fourteen days</w:t>
        </w:r>
      </w:hyperlink>
      <w:r w:rsidRPr="0072596E">
        <w:rPr>
          <w:rFonts w:asciiTheme="minorHAnsi" w:eastAsia="Times New Roman" w:hAnsiTheme="minorHAnsi" w:cstheme="minorHAnsi"/>
        </w:rPr>
        <w:t xml:space="preserve"> (to the minute) after the AO signature date, the Focal Point can change the Evaluation Status from “Contractor Rep (Rated)” to “Assessing Official (Drafted)”.</w:t>
      </w:r>
    </w:p>
    <w:p w14:paraId="7F0BA832" w14:textId="77777777" w:rsidR="00C12867" w:rsidRPr="000A59C1" w:rsidRDefault="00C12867" w:rsidP="0072596E">
      <w:pPr>
        <w:spacing w:after="120" w:line="240" w:lineRule="auto"/>
        <w:rPr>
          <w:rFonts w:asciiTheme="minorHAnsi" w:eastAsia="Times New Roman" w:hAnsiTheme="minorHAnsi" w:cstheme="minorHAnsi"/>
          <w:szCs w:val="24"/>
        </w:rPr>
      </w:pPr>
      <w:r w:rsidRPr="000A59C1">
        <w:rPr>
          <w:rFonts w:asciiTheme="minorHAnsi" w:eastAsia="Times New Roman" w:hAnsiTheme="minorHAnsi" w:cstheme="minorHAnsi"/>
          <w:b/>
          <w:bCs/>
          <w:szCs w:val="24"/>
        </w:rPr>
        <w:t>More than 14 Days</w:t>
      </w:r>
      <w:r w:rsidRPr="000A59C1">
        <w:rPr>
          <w:rFonts w:asciiTheme="minorHAnsi" w:eastAsia="Times New Roman" w:hAnsiTheme="minorHAnsi" w:cstheme="minorHAnsi"/>
          <w:szCs w:val="24"/>
        </w:rPr>
        <w:t xml:space="preserve"> – </w:t>
      </w:r>
      <w:r>
        <w:rPr>
          <w:rFonts w:asciiTheme="minorHAnsi" w:eastAsia="Times New Roman" w:hAnsiTheme="minorHAnsi" w:cstheme="minorHAnsi"/>
          <w:szCs w:val="24"/>
        </w:rPr>
        <w:t>F</w:t>
      </w:r>
      <w:r w:rsidRPr="000A59C1">
        <w:rPr>
          <w:rFonts w:asciiTheme="minorHAnsi" w:eastAsia="Times New Roman" w:hAnsiTheme="minorHAnsi" w:cstheme="minorHAnsi"/>
          <w:szCs w:val="24"/>
        </w:rPr>
        <w:t>ollow the instructions “</w:t>
      </w:r>
      <w:hyperlink r:id="rId62" w:anchor="/SitePages/Re-Status%20Action%20More%20Than%2014-Days%20After%20AO%20Signature%20Date.aspx" w:tooltip="Re-status Action more than 14-days" w:history="1">
        <w:r w:rsidRPr="000A59C1">
          <w:rPr>
            <w:rFonts w:asciiTheme="minorHAnsi" w:eastAsia="Times New Roman" w:hAnsiTheme="minorHAnsi" w:cstheme="minorHAnsi"/>
            <w:color w:val="0563C1"/>
            <w:szCs w:val="24"/>
            <w:u w:val="single"/>
          </w:rPr>
          <w:t>Re-status Action More Than 14-Days After AO Signature Date</w:t>
        </w:r>
      </w:hyperlink>
      <w:r w:rsidRPr="000A59C1">
        <w:rPr>
          <w:rFonts w:asciiTheme="minorHAnsi" w:eastAsia="Times New Roman" w:hAnsiTheme="minorHAnsi" w:cstheme="minorHAnsi"/>
          <w:szCs w:val="24"/>
        </w:rPr>
        <w:t>”.</w:t>
      </w:r>
    </w:p>
    <w:p w14:paraId="7D408145" w14:textId="77777777" w:rsidR="00C12867" w:rsidRPr="00156D50" w:rsidRDefault="00C12867" w:rsidP="00C12867">
      <w:pPr>
        <w:spacing w:after="120" w:line="240" w:lineRule="auto"/>
        <w:rPr>
          <w:rFonts w:asciiTheme="minorHAnsi" w:eastAsia="Times New Roman" w:hAnsiTheme="minorHAnsi" w:cstheme="minorHAnsi"/>
          <w:b/>
          <w:bCs/>
          <w:sz w:val="32"/>
          <w:szCs w:val="32"/>
        </w:rPr>
      </w:pPr>
      <w:r w:rsidRPr="00156D50">
        <w:rPr>
          <w:rFonts w:asciiTheme="minorHAnsi" w:eastAsia="Times New Roman" w:hAnsiTheme="minorHAnsi" w:cstheme="minorHAnsi"/>
          <w:b/>
          <w:bCs/>
          <w:sz w:val="32"/>
          <w:szCs w:val="32"/>
        </w:rPr>
        <w:t>Assessing Official Rep (Contracting Officer Representative (COR))</w:t>
      </w:r>
    </w:p>
    <w:p w14:paraId="2EAC1EB1" w14:textId="77777777" w:rsidR="00C12867" w:rsidRPr="000A59C1" w:rsidRDefault="00C12867" w:rsidP="00C12867">
      <w:pPr>
        <w:spacing w:after="120" w:line="240" w:lineRule="auto"/>
        <w:rPr>
          <w:rFonts w:asciiTheme="minorHAnsi" w:eastAsia="Times New Roman" w:hAnsiTheme="minorHAnsi" w:cstheme="minorHAnsi"/>
          <w:b/>
          <w:bCs/>
          <w:szCs w:val="24"/>
        </w:rPr>
      </w:pPr>
      <w:r w:rsidRPr="000A59C1">
        <w:rPr>
          <w:rFonts w:asciiTheme="minorHAnsi" w:eastAsia="Times New Roman" w:hAnsiTheme="minorHAnsi" w:cstheme="minorHAnsi"/>
          <w:b/>
          <w:bCs/>
          <w:szCs w:val="24"/>
        </w:rPr>
        <w:t xml:space="preserve">Timeline: </w:t>
      </w:r>
      <w:r w:rsidRPr="00D55DFF">
        <w:rPr>
          <w:rFonts w:asciiTheme="minorHAnsi" w:eastAsia="Times New Roman" w:hAnsiTheme="minorHAnsi" w:cstheme="minorHAnsi"/>
          <w:szCs w:val="24"/>
        </w:rPr>
        <w:t>365 days after the Date Signed</w:t>
      </w:r>
    </w:p>
    <w:p w14:paraId="1C223210" w14:textId="77777777" w:rsidR="00C12867" w:rsidRPr="000A59C1" w:rsidRDefault="00C12867" w:rsidP="00C12867">
      <w:pPr>
        <w:pStyle w:val="Heading3"/>
        <w:spacing w:line="240" w:lineRule="auto"/>
        <w:rPr>
          <w:rFonts w:asciiTheme="minorHAnsi" w:eastAsia="Times New Roman" w:hAnsiTheme="minorHAnsi" w:cstheme="minorHAnsi"/>
          <w:color w:val="auto"/>
        </w:rPr>
      </w:pPr>
      <w:r w:rsidRPr="000A59C1">
        <w:rPr>
          <w:rFonts w:asciiTheme="minorHAnsi" w:eastAsia="Times New Roman" w:hAnsiTheme="minorHAnsi" w:cstheme="minorHAnsi"/>
          <w:color w:val="auto"/>
        </w:rPr>
        <w:t>Evaluation Types – Interim and Final</w:t>
      </w:r>
    </w:p>
    <w:p w14:paraId="66E74768" w14:textId="77777777" w:rsidR="00C12867" w:rsidRPr="000A59C1" w:rsidRDefault="00C12867" w:rsidP="00C12867">
      <w:pPr>
        <w:pStyle w:val="NormalWeb"/>
        <w:spacing w:before="0" w:beforeAutospacing="0" w:after="120" w:afterAutospacing="0"/>
        <w:rPr>
          <w:rFonts w:asciiTheme="minorHAnsi" w:eastAsia="Times New Roman" w:hAnsiTheme="minorHAnsi" w:cstheme="minorHAnsi"/>
        </w:rPr>
      </w:pPr>
      <w:r w:rsidRPr="000A59C1">
        <w:rPr>
          <w:rFonts w:asciiTheme="minorHAnsi" w:eastAsia="Times New Roman" w:hAnsiTheme="minorHAnsi" w:cstheme="minorHAnsi"/>
          <w:b/>
          <w:bCs/>
        </w:rPr>
        <w:t xml:space="preserve">Interim Evaluations </w:t>
      </w:r>
      <w:r w:rsidRPr="000A59C1">
        <w:rPr>
          <w:rFonts w:asciiTheme="minorHAnsi" w:eastAsia="Times New Roman" w:hAnsiTheme="minorHAnsi" w:cstheme="minorHAnsi"/>
        </w:rPr>
        <w:t xml:space="preserve">– Annual </w:t>
      </w:r>
      <w:r>
        <w:rPr>
          <w:rFonts w:asciiTheme="minorHAnsi" w:eastAsia="Times New Roman" w:hAnsiTheme="minorHAnsi" w:cstheme="minorHAnsi"/>
        </w:rPr>
        <w:t>e</w:t>
      </w:r>
      <w:r w:rsidRPr="000A59C1">
        <w:rPr>
          <w:rFonts w:asciiTheme="minorHAnsi" w:eastAsia="Times New Roman" w:hAnsiTheme="minorHAnsi" w:cstheme="minorHAnsi"/>
        </w:rPr>
        <w:t xml:space="preserve">valuations are referred to </w:t>
      </w:r>
      <w:r>
        <w:rPr>
          <w:rFonts w:asciiTheme="minorHAnsi" w:eastAsia="Times New Roman" w:hAnsiTheme="minorHAnsi" w:cstheme="minorHAnsi"/>
        </w:rPr>
        <w:t xml:space="preserve">as </w:t>
      </w:r>
      <w:r w:rsidRPr="000A59C1">
        <w:rPr>
          <w:rFonts w:asciiTheme="minorHAnsi" w:eastAsia="Times New Roman" w:hAnsiTheme="minorHAnsi" w:cstheme="minorHAnsi"/>
        </w:rPr>
        <w:t xml:space="preserve">an </w:t>
      </w:r>
      <w:r>
        <w:rPr>
          <w:rFonts w:asciiTheme="minorHAnsi" w:eastAsia="Times New Roman" w:hAnsiTheme="minorHAnsi" w:cstheme="minorHAnsi"/>
        </w:rPr>
        <w:t>“</w:t>
      </w:r>
      <w:hyperlink r:id="rId63" w:anchor="/SitePages/Evaluation%20Type%20-%20Interim.aspx" w:tooltip="Interim Evaluation" w:history="1">
        <w:r w:rsidRPr="00CD5571">
          <w:rPr>
            <w:rFonts w:asciiTheme="minorHAnsi" w:eastAsia="Times New Roman" w:hAnsiTheme="minorHAnsi" w:cstheme="minorHAnsi"/>
            <w:color w:val="0563C1"/>
            <w:u w:val="single"/>
          </w:rPr>
          <w:t>Interim</w:t>
        </w:r>
      </w:hyperlink>
      <w:r>
        <w:rPr>
          <w:rFonts w:asciiTheme="minorHAnsi" w:eastAsia="Times New Roman" w:hAnsiTheme="minorHAnsi" w:cstheme="minorHAnsi"/>
        </w:rPr>
        <w:t>“</w:t>
      </w:r>
      <w:r w:rsidRPr="000A59C1">
        <w:rPr>
          <w:rFonts w:asciiTheme="minorHAnsi" w:eastAsia="Times New Roman" w:hAnsiTheme="minorHAnsi" w:cstheme="minorHAnsi"/>
        </w:rPr>
        <w:t xml:space="preserve">(Evaluation Type) until the end of the contract/order, at which time the </w:t>
      </w:r>
      <w:r>
        <w:rPr>
          <w:rFonts w:asciiTheme="minorHAnsi" w:eastAsia="Times New Roman" w:hAnsiTheme="minorHAnsi" w:cstheme="minorHAnsi"/>
        </w:rPr>
        <w:t>e</w:t>
      </w:r>
      <w:r w:rsidRPr="000A59C1">
        <w:rPr>
          <w:rFonts w:asciiTheme="minorHAnsi" w:eastAsia="Times New Roman" w:hAnsiTheme="minorHAnsi" w:cstheme="minorHAnsi"/>
        </w:rPr>
        <w:t xml:space="preserve">valuation is termed </w:t>
      </w:r>
      <w:r>
        <w:rPr>
          <w:rFonts w:asciiTheme="minorHAnsi" w:eastAsia="Times New Roman" w:hAnsiTheme="minorHAnsi" w:cstheme="minorHAnsi"/>
        </w:rPr>
        <w:t>“</w:t>
      </w:r>
      <w:r w:rsidRPr="000A59C1">
        <w:rPr>
          <w:rFonts w:asciiTheme="minorHAnsi" w:eastAsia="Times New Roman" w:hAnsiTheme="minorHAnsi" w:cstheme="minorHAnsi"/>
        </w:rPr>
        <w:t>Final</w:t>
      </w:r>
      <w:r>
        <w:rPr>
          <w:rFonts w:asciiTheme="minorHAnsi" w:eastAsia="Times New Roman" w:hAnsiTheme="minorHAnsi" w:cstheme="minorHAnsi"/>
        </w:rPr>
        <w:t>”</w:t>
      </w:r>
      <w:r w:rsidRPr="000A59C1">
        <w:rPr>
          <w:rFonts w:asciiTheme="minorHAnsi" w:eastAsia="Times New Roman" w:hAnsiTheme="minorHAnsi" w:cstheme="minorHAnsi"/>
        </w:rPr>
        <w:t>.</w:t>
      </w:r>
    </w:p>
    <w:p w14:paraId="51AB5871" w14:textId="77777777" w:rsidR="00C12867" w:rsidRPr="000A59C1" w:rsidRDefault="00C12867" w:rsidP="0072596E">
      <w:pPr>
        <w:pStyle w:val="NormalWeb"/>
        <w:numPr>
          <w:ilvl w:val="0"/>
          <w:numId w:val="29"/>
        </w:numPr>
        <w:spacing w:before="0" w:beforeAutospacing="0" w:after="120" w:afterAutospacing="0"/>
        <w:ind w:left="720"/>
        <w:rPr>
          <w:rFonts w:asciiTheme="minorHAnsi" w:eastAsia="Times New Roman" w:hAnsiTheme="minorHAnsi" w:cstheme="minorHAnsi"/>
        </w:rPr>
      </w:pPr>
      <w:r w:rsidRPr="000A59C1">
        <w:rPr>
          <w:rFonts w:asciiTheme="minorHAnsi" w:eastAsia="Times New Roman" w:hAnsiTheme="minorHAnsi" w:cstheme="minorHAnsi"/>
        </w:rPr>
        <w:t xml:space="preserve">For contracts/orders that have a period of performance greater than 365 calendar days, the first Interim </w:t>
      </w:r>
      <w:r>
        <w:rPr>
          <w:rFonts w:asciiTheme="minorHAnsi" w:eastAsia="Times New Roman" w:hAnsiTheme="minorHAnsi" w:cstheme="minorHAnsi"/>
        </w:rPr>
        <w:t>e</w:t>
      </w:r>
      <w:r w:rsidRPr="000A59C1">
        <w:rPr>
          <w:rFonts w:asciiTheme="minorHAnsi" w:eastAsia="Times New Roman" w:hAnsiTheme="minorHAnsi" w:cstheme="minorHAnsi"/>
        </w:rPr>
        <w:t xml:space="preserve">valuation must reflect at least the first 180 calendar days of performance contract/order. See also, </w:t>
      </w:r>
      <w:hyperlink r:id="rId64" w:anchor="/SitePages/CPARS%20%26%20Leap%20Year.aspx" w:tooltip="CPARS &amp; Leap Year" w:history="1">
        <w:r w:rsidRPr="00CD5571">
          <w:rPr>
            <w:rFonts w:asciiTheme="minorHAnsi" w:eastAsia="Times New Roman" w:hAnsiTheme="minorHAnsi" w:cstheme="minorHAnsi"/>
            <w:color w:val="0563C1"/>
            <w:u w:val="single"/>
          </w:rPr>
          <w:t>CPARS &amp; Leap Year</w:t>
        </w:r>
      </w:hyperlink>
      <w:r w:rsidRPr="000A59C1">
        <w:rPr>
          <w:rFonts w:asciiTheme="minorHAnsi" w:eastAsia="Times New Roman" w:hAnsiTheme="minorHAnsi" w:cstheme="minorHAnsi"/>
        </w:rPr>
        <w:t>.</w:t>
      </w:r>
    </w:p>
    <w:p w14:paraId="356CC3F6" w14:textId="77777777" w:rsidR="00C12867" w:rsidRPr="00104EE7" w:rsidRDefault="00C12867" w:rsidP="0072596E">
      <w:pPr>
        <w:pStyle w:val="NormalWeb"/>
        <w:numPr>
          <w:ilvl w:val="0"/>
          <w:numId w:val="29"/>
        </w:numPr>
        <w:spacing w:before="0" w:beforeAutospacing="0" w:after="150" w:afterAutospacing="0"/>
        <w:ind w:left="720"/>
        <w:rPr>
          <w:rFonts w:ascii="Source Sans Pro" w:eastAsiaTheme="minorHAnsi" w:hAnsi="Source Sans Pro" w:cstheme="minorBidi"/>
          <w:szCs w:val="22"/>
        </w:rPr>
      </w:pPr>
      <w:r w:rsidRPr="00CD5571">
        <w:rPr>
          <w:rFonts w:asciiTheme="minorHAnsi" w:eastAsia="Times New Roman" w:hAnsiTheme="minorHAnsi" w:cstheme="minorHAnsi"/>
          <w:b/>
          <w:bCs/>
        </w:rPr>
        <w:t>Final Evaluations</w:t>
      </w:r>
      <w:r w:rsidRPr="00104EE7">
        <w:rPr>
          <w:rFonts w:ascii="Source Sans Pro" w:eastAsiaTheme="minorHAnsi" w:hAnsi="Source Sans Pro" w:cstheme="minorBidi"/>
          <w:color w:val="D20000"/>
          <w:szCs w:val="22"/>
        </w:rPr>
        <w:t xml:space="preserve"> </w:t>
      </w:r>
      <w:r>
        <w:rPr>
          <w:rFonts w:ascii="Source Sans Pro" w:eastAsiaTheme="minorHAnsi" w:hAnsi="Source Sans Pro" w:cstheme="minorBidi"/>
          <w:szCs w:val="22"/>
        </w:rPr>
        <w:t>- A</w:t>
      </w:r>
      <w:r w:rsidRPr="00B457AC">
        <w:rPr>
          <w:rFonts w:asciiTheme="minorHAnsi" w:eastAsia="Times New Roman" w:hAnsiTheme="minorHAnsi" w:cstheme="minorHAnsi"/>
        </w:rPr>
        <w:t xml:space="preserve"> </w:t>
      </w:r>
      <w:hyperlink r:id="rId65" w:tooltip="Final Evaluaton" w:history="1">
        <w:r w:rsidRPr="00B457AC">
          <w:rPr>
            <w:rFonts w:asciiTheme="minorHAnsi" w:eastAsia="Times New Roman" w:hAnsiTheme="minorHAnsi" w:cstheme="minorHAnsi"/>
            <w:color w:val="0563C1"/>
            <w:u w:val="single"/>
          </w:rPr>
          <w:t>Final</w:t>
        </w:r>
      </w:hyperlink>
      <w:r w:rsidRPr="00B457AC">
        <w:rPr>
          <w:rFonts w:asciiTheme="minorHAnsi" w:eastAsia="Times New Roman" w:hAnsiTheme="minorHAnsi" w:cstheme="minorHAnsi"/>
        </w:rPr>
        <w:t xml:space="preserve"> Evaluation</w:t>
      </w:r>
      <w:r>
        <w:rPr>
          <w:rFonts w:asciiTheme="minorHAnsi" w:eastAsia="Times New Roman" w:hAnsiTheme="minorHAnsi" w:cstheme="minorHAnsi"/>
        </w:rPr>
        <w:t xml:space="preserve"> must be prepared</w:t>
      </w:r>
      <w:r w:rsidRPr="00B457AC">
        <w:rPr>
          <w:rFonts w:asciiTheme="minorHAnsi" w:eastAsia="Times New Roman" w:hAnsiTheme="minorHAnsi" w:cstheme="minorHAnsi"/>
        </w:rPr>
        <w:t xml:space="preserve"> </w:t>
      </w:r>
      <w:r>
        <w:rPr>
          <w:rFonts w:asciiTheme="minorHAnsi" w:eastAsia="Times New Roman" w:hAnsiTheme="minorHAnsi" w:cstheme="minorHAnsi"/>
        </w:rPr>
        <w:t>f</w:t>
      </w:r>
      <w:r w:rsidRPr="00B457AC">
        <w:rPr>
          <w:rFonts w:asciiTheme="minorHAnsi" w:eastAsia="Times New Roman" w:hAnsiTheme="minorHAnsi" w:cstheme="minorHAnsi"/>
        </w:rPr>
        <w:t xml:space="preserve">or contracts/orders that have a period of performance (the entire contract action) </w:t>
      </w:r>
      <w:r>
        <w:rPr>
          <w:rFonts w:asciiTheme="minorHAnsi" w:eastAsia="Times New Roman" w:hAnsiTheme="minorHAnsi" w:cstheme="minorHAnsi"/>
        </w:rPr>
        <w:t xml:space="preserve">of </w:t>
      </w:r>
      <w:r w:rsidRPr="00B457AC">
        <w:rPr>
          <w:rFonts w:asciiTheme="minorHAnsi" w:eastAsia="Times New Roman" w:hAnsiTheme="minorHAnsi" w:cstheme="minorHAnsi"/>
        </w:rPr>
        <w:t>less than 365 calendar days.</w:t>
      </w:r>
    </w:p>
    <w:p w14:paraId="28A69733" w14:textId="77777777" w:rsidR="00C12867" w:rsidRPr="00B457AC" w:rsidRDefault="00C12867" w:rsidP="00C12867">
      <w:pPr>
        <w:spacing w:after="120" w:line="240" w:lineRule="auto"/>
        <w:rPr>
          <w:rFonts w:asciiTheme="minorHAnsi" w:eastAsia="Times New Roman" w:hAnsiTheme="minorHAnsi" w:cstheme="minorHAnsi"/>
          <w:b/>
          <w:bCs/>
          <w:szCs w:val="24"/>
        </w:rPr>
      </w:pPr>
      <w:r w:rsidRPr="00B457AC">
        <w:rPr>
          <w:rFonts w:asciiTheme="minorHAnsi" w:eastAsia="Times New Roman" w:hAnsiTheme="minorHAnsi" w:cstheme="minorHAnsi"/>
          <w:b/>
          <w:bCs/>
          <w:szCs w:val="24"/>
        </w:rPr>
        <w:t>Update, Send to Assessing Official</w:t>
      </w:r>
    </w:p>
    <w:p w14:paraId="1A034969" w14:textId="77777777" w:rsidR="00C12867" w:rsidRPr="00CD5571" w:rsidRDefault="00C12867" w:rsidP="00C12867">
      <w:pPr>
        <w:spacing w:after="120" w:line="240" w:lineRule="auto"/>
        <w:rPr>
          <w:rFonts w:asciiTheme="minorHAnsi" w:eastAsia="Times New Roman" w:hAnsiTheme="minorHAnsi" w:cstheme="minorHAnsi"/>
          <w:szCs w:val="24"/>
        </w:rPr>
      </w:pPr>
      <w:r w:rsidRPr="00CD5571">
        <w:rPr>
          <w:rFonts w:asciiTheme="minorHAnsi" w:eastAsia="Times New Roman" w:hAnsiTheme="minorHAnsi" w:cstheme="minorHAnsi"/>
          <w:szCs w:val="24"/>
        </w:rPr>
        <w:t xml:space="preserve">Actions appearing on the CPARS To-Do List (Pending Actions) must be evaluated in accordance with the </w:t>
      </w:r>
      <w:r>
        <w:rPr>
          <w:rFonts w:asciiTheme="minorHAnsi" w:eastAsia="Times New Roman" w:hAnsiTheme="minorHAnsi" w:cstheme="minorHAnsi"/>
          <w:szCs w:val="24"/>
        </w:rPr>
        <w:t>a</w:t>
      </w:r>
      <w:r w:rsidRPr="00CD5571">
        <w:rPr>
          <w:rFonts w:asciiTheme="minorHAnsi" w:eastAsia="Times New Roman" w:hAnsiTheme="minorHAnsi" w:cstheme="minorHAnsi"/>
          <w:szCs w:val="24"/>
        </w:rPr>
        <w:t xml:space="preserve">ction </w:t>
      </w:r>
      <w:r>
        <w:rPr>
          <w:rFonts w:asciiTheme="minorHAnsi" w:eastAsia="Times New Roman" w:hAnsiTheme="minorHAnsi" w:cstheme="minorHAnsi"/>
          <w:szCs w:val="24"/>
        </w:rPr>
        <w:t>r</w:t>
      </w:r>
      <w:r w:rsidRPr="00CD5571">
        <w:rPr>
          <w:rFonts w:asciiTheme="minorHAnsi" w:eastAsia="Times New Roman" w:hAnsiTheme="minorHAnsi" w:cstheme="minorHAnsi"/>
          <w:szCs w:val="24"/>
        </w:rPr>
        <w:t xml:space="preserve">equired – </w:t>
      </w:r>
      <w:hyperlink r:id="rId66" w:anchor="/SitePages/Update%2C%20Send%20to%20AO.aspx" w:tooltip="Instructions: Update, Send to Assessing Official" w:history="1">
        <w:r w:rsidRPr="00CD5571">
          <w:rPr>
            <w:rFonts w:asciiTheme="minorHAnsi" w:eastAsia="Times New Roman" w:hAnsiTheme="minorHAnsi" w:cstheme="minorHAnsi"/>
            <w:color w:val="0563C1"/>
            <w:szCs w:val="24"/>
            <w:u w:val="single"/>
          </w:rPr>
          <w:t>Update Send to Assessing Official</w:t>
        </w:r>
      </w:hyperlink>
      <w:r w:rsidRPr="00CD5571">
        <w:rPr>
          <w:rFonts w:asciiTheme="minorHAnsi" w:eastAsia="Times New Roman" w:hAnsiTheme="minorHAnsi" w:cstheme="minorHAnsi"/>
          <w:szCs w:val="24"/>
        </w:rPr>
        <w:t>.</w:t>
      </w:r>
    </w:p>
    <w:p w14:paraId="0B23F85F" w14:textId="77777777" w:rsidR="00C12867" w:rsidRPr="0072596E" w:rsidRDefault="00C12867" w:rsidP="0072596E">
      <w:pPr>
        <w:pStyle w:val="ListParagraph"/>
        <w:numPr>
          <w:ilvl w:val="0"/>
          <w:numId w:val="33"/>
        </w:numPr>
        <w:spacing w:after="120"/>
        <w:ind w:left="720"/>
        <w:rPr>
          <w:rFonts w:asciiTheme="minorHAnsi" w:hAnsiTheme="minorHAnsi" w:cstheme="minorHAnsi"/>
        </w:rPr>
      </w:pPr>
      <w:r w:rsidRPr="0072596E">
        <w:rPr>
          <w:rFonts w:asciiTheme="minorHAnsi" w:eastAsia="Times New Roman" w:hAnsiTheme="minorHAnsi" w:cstheme="minorHAnsi"/>
          <w:b/>
          <w:bCs/>
        </w:rPr>
        <w:t>Evaluation Status</w:t>
      </w:r>
      <w:r w:rsidRPr="0072596E">
        <w:rPr>
          <w:rFonts w:asciiTheme="minorHAnsi" w:hAnsiTheme="minorHAnsi" w:cstheme="minorHAnsi"/>
        </w:rPr>
        <w:t xml:space="preserve"> - </w:t>
      </w:r>
      <w:r w:rsidRPr="0072596E">
        <w:rPr>
          <w:rFonts w:asciiTheme="minorHAnsi" w:eastAsia="Times New Roman" w:hAnsiTheme="minorHAnsi" w:cstheme="minorHAnsi"/>
          <w:b/>
          <w:bCs/>
        </w:rPr>
        <w:t>Initiated:</w:t>
      </w:r>
      <w:r w:rsidRPr="0072596E">
        <w:rPr>
          <w:rFonts w:asciiTheme="minorHAnsi" w:hAnsiTheme="minorHAnsi" w:cstheme="minorHAnsi"/>
        </w:rPr>
        <w:t xml:space="preserve"> The Assessing Official Rep. has ownership of the evaluation and must enter the appropriate “Narratives” and “Ratings”.</w:t>
      </w:r>
    </w:p>
    <w:p w14:paraId="7DFC02F7" w14:textId="77777777" w:rsidR="00C12867" w:rsidRPr="0072596E" w:rsidRDefault="00C12867" w:rsidP="0072596E">
      <w:pPr>
        <w:pStyle w:val="ListParagraph"/>
        <w:numPr>
          <w:ilvl w:val="0"/>
          <w:numId w:val="33"/>
        </w:numPr>
        <w:ind w:left="720"/>
        <w:rPr>
          <w:rFonts w:asciiTheme="minorHAnsi" w:eastAsia="Times New Roman" w:hAnsiTheme="minorHAnsi" w:cstheme="minorHAnsi"/>
        </w:rPr>
      </w:pPr>
      <w:r w:rsidRPr="0072596E">
        <w:rPr>
          <w:rFonts w:asciiTheme="minorHAnsi" w:eastAsia="Times New Roman" w:hAnsiTheme="minorHAnsi" w:cstheme="minorHAnsi"/>
        </w:rPr>
        <w:t xml:space="preserve">The </w:t>
      </w:r>
      <w:hyperlink r:id="rId67" w:tooltip="How to write Effective Narratives" w:history="1">
        <w:r w:rsidRPr="0072596E">
          <w:rPr>
            <w:rFonts w:asciiTheme="minorHAnsi" w:eastAsia="Times New Roman" w:hAnsiTheme="minorHAnsi" w:cstheme="minorHAnsi"/>
            <w:color w:val="0563C1"/>
            <w:u w:val="single"/>
          </w:rPr>
          <w:t>Narratives</w:t>
        </w:r>
      </w:hyperlink>
      <w:r w:rsidRPr="0072596E">
        <w:rPr>
          <w:rFonts w:asciiTheme="minorHAnsi" w:eastAsia="Times New Roman" w:hAnsiTheme="minorHAnsi" w:cstheme="minorHAnsi"/>
        </w:rPr>
        <w:t xml:space="preserve"> (Quality, Schedule, Cost Control, Management, Small Business, Regulatory, and Other Areas) must support the </w:t>
      </w:r>
      <w:hyperlink r:id="rId68" w:tooltip="Ratings" w:history="1">
        <w:r w:rsidRPr="0072596E">
          <w:rPr>
            <w:rFonts w:asciiTheme="minorHAnsi" w:eastAsia="Times New Roman" w:hAnsiTheme="minorHAnsi" w:cstheme="minorHAnsi"/>
            <w:color w:val="0563C1"/>
            <w:u w:val="single"/>
          </w:rPr>
          <w:t>Ratings</w:t>
        </w:r>
      </w:hyperlink>
      <w:r w:rsidRPr="0072596E">
        <w:rPr>
          <w:rFonts w:asciiTheme="minorHAnsi" w:eastAsia="Times New Roman" w:hAnsiTheme="minorHAnsi" w:cstheme="minorHAnsi"/>
        </w:rPr>
        <w:t xml:space="preserve"> (Exceptional, Very Good, Satisfactory, Marginal, Unsatisfactory).</w:t>
      </w:r>
    </w:p>
    <w:p w14:paraId="480AAF3F" w14:textId="77777777" w:rsidR="00C12867" w:rsidRPr="0072596E" w:rsidRDefault="00C12867" w:rsidP="0072596E">
      <w:pPr>
        <w:pStyle w:val="ListParagraph"/>
        <w:numPr>
          <w:ilvl w:val="0"/>
          <w:numId w:val="33"/>
        </w:numPr>
        <w:spacing w:before="120" w:after="120"/>
        <w:ind w:left="720"/>
        <w:rPr>
          <w:rFonts w:asciiTheme="minorHAnsi" w:eastAsia="Times New Roman" w:hAnsiTheme="minorHAnsi" w:cstheme="minorHAnsi"/>
        </w:rPr>
      </w:pPr>
      <w:r w:rsidRPr="0072596E">
        <w:rPr>
          <w:rFonts w:asciiTheme="minorHAnsi" w:eastAsia="Times New Roman" w:hAnsiTheme="minorHAnsi" w:cstheme="minorHAnsi"/>
        </w:rPr>
        <w:lastRenderedPageBreak/>
        <w:t>The narrative should include a clear, non-technical description of the principal purpose of the contract or order. It should be tailored to the type, size, content, and complexity of the contractual requirements.</w:t>
      </w:r>
    </w:p>
    <w:p w14:paraId="5CF1E4EB" w14:textId="77777777" w:rsidR="00C12867" w:rsidRPr="00146C62" w:rsidRDefault="00C12867" w:rsidP="0072596E">
      <w:pPr>
        <w:pStyle w:val="ListParagraph"/>
        <w:numPr>
          <w:ilvl w:val="0"/>
          <w:numId w:val="18"/>
        </w:numPr>
        <w:ind w:left="720"/>
        <w:rPr>
          <w:rFonts w:asciiTheme="minorHAnsi" w:eastAsia="Times New Roman" w:hAnsiTheme="minorHAnsi" w:cstheme="minorHAnsi"/>
        </w:rPr>
      </w:pPr>
      <w:r w:rsidRPr="00146C62">
        <w:rPr>
          <w:rFonts w:asciiTheme="minorHAnsi" w:eastAsia="Times New Roman" w:hAnsiTheme="minorHAnsi" w:cstheme="minorHAnsi"/>
          <w:b/>
          <w:bCs/>
        </w:rPr>
        <w:t xml:space="preserve">Do </w:t>
      </w:r>
      <w:r w:rsidRPr="00146C62">
        <w:rPr>
          <w:rFonts w:asciiTheme="minorHAnsi" w:eastAsia="Times New Roman" w:hAnsiTheme="minorHAnsi" w:cstheme="minorHAnsi"/>
          <w:b/>
          <w:bCs/>
          <w:u w:val="single"/>
        </w:rPr>
        <w:t>NOT</w:t>
      </w:r>
      <w:r w:rsidRPr="00146C62">
        <w:rPr>
          <w:rFonts w:asciiTheme="minorHAnsi" w:eastAsia="Times New Roman" w:hAnsiTheme="minorHAnsi" w:cstheme="minorHAnsi"/>
        </w:rPr>
        <w:t xml:space="preserve"> assign a rating lower than </w:t>
      </w:r>
      <w:r>
        <w:rPr>
          <w:rFonts w:asciiTheme="minorHAnsi" w:eastAsia="Times New Roman" w:hAnsiTheme="minorHAnsi" w:cstheme="minorHAnsi"/>
        </w:rPr>
        <w:t>“</w:t>
      </w:r>
      <w:r w:rsidRPr="00146C62">
        <w:rPr>
          <w:rFonts w:asciiTheme="minorHAnsi" w:eastAsia="Times New Roman" w:hAnsiTheme="minorHAnsi" w:cstheme="minorHAnsi"/>
        </w:rPr>
        <w:t>satisfactory</w:t>
      </w:r>
      <w:r>
        <w:rPr>
          <w:rFonts w:asciiTheme="minorHAnsi" w:eastAsia="Times New Roman" w:hAnsiTheme="minorHAnsi" w:cstheme="minorHAnsi"/>
        </w:rPr>
        <w:t>”</w:t>
      </w:r>
      <w:r w:rsidRPr="00146C62">
        <w:rPr>
          <w:rFonts w:asciiTheme="minorHAnsi" w:eastAsia="Times New Roman" w:hAnsiTheme="minorHAnsi" w:cstheme="minorHAnsi"/>
        </w:rPr>
        <w:t xml:space="preserve"> solely for not performing beyond the requirements of the contract/order.</w:t>
      </w:r>
    </w:p>
    <w:p w14:paraId="46E7EDD4" w14:textId="77777777" w:rsidR="00C12867" w:rsidRPr="00146C62" w:rsidRDefault="00C12867" w:rsidP="0072596E">
      <w:pPr>
        <w:pStyle w:val="ListParagraph"/>
        <w:numPr>
          <w:ilvl w:val="0"/>
          <w:numId w:val="18"/>
        </w:numPr>
        <w:spacing w:after="120"/>
        <w:ind w:left="720"/>
        <w:rPr>
          <w:rFonts w:asciiTheme="minorHAnsi" w:eastAsia="Times New Roman" w:hAnsiTheme="minorHAnsi" w:cstheme="minorHAnsi"/>
        </w:rPr>
      </w:pPr>
      <w:r w:rsidRPr="00146C62">
        <w:rPr>
          <w:rFonts w:asciiTheme="minorHAnsi" w:eastAsia="Times New Roman" w:hAnsiTheme="minorHAnsi" w:cstheme="minorHAnsi"/>
          <w:b/>
          <w:bCs/>
        </w:rPr>
        <w:t xml:space="preserve">Do </w:t>
      </w:r>
      <w:r w:rsidRPr="00146C62">
        <w:rPr>
          <w:rFonts w:asciiTheme="minorHAnsi" w:eastAsia="Times New Roman" w:hAnsiTheme="minorHAnsi" w:cstheme="minorHAnsi"/>
          <w:b/>
          <w:bCs/>
          <w:u w:val="single"/>
        </w:rPr>
        <w:t>NOT</w:t>
      </w:r>
      <w:r w:rsidRPr="00146C62">
        <w:rPr>
          <w:rFonts w:asciiTheme="minorHAnsi" w:eastAsia="Times New Roman" w:hAnsiTheme="minorHAnsi" w:cstheme="minorHAnsi"/>
        </w:rPr>
        <w:t xml:space="preserve"> assign a </w:t>
      </w:r>
      <w:r>
        <w:rPr>
          <w:rFonts w:asciiTheme="minorHAnsi" w:eastAsia="Times New Roman" w:hAnsiTheme="minorHAnsi" w:cstheme="minorHAnsi"/>
        </w:rPr>
        <w:t>r</w:t>
      </w:r>
      <w:r w:rsidRPr="00146C62">
        <w:rPr>
          <w:rFonts w:asciiTheme="minorHAnsi" w:eastAsia="Times New Roman" w:hAnsiTheme="minorHAnsi" w:cstheme="minorHAnsi"/>
        </w:rPr>
        <w:t xml:space="preserve">ating higher than </w:t>
      </w:r>
      <w:r>
        <w:rPr>
          <w:rFonts w:asciiTheme="minorHAnsi" w:eastAsia="Times New Roman" w:hAnsiTheme="minorHAnsi" w:cstheme="minorHAnsi"/>
        </w:rPr>
        <w:t>“s</w:t>
      </w:r>
      <w:r w:rsidRPr="00146C62">
        <w:rPr>
          <w:rFonts w:asciiTheme="minorHAnsi" w:eastAsia="Times New Roman" w:hAnsiTheme="minorHAnsi" w:cstheme="minorHAnsi"/>
        </w:rPr>
        <w:t>atisfactory</w:t>
      </w:r>
      <w:r>
        <w:rPr>
          <w:rFonts w:asciiTheme="minorHAnsi" w:eastAsia="Times New Roman" w:hAnsiTheme="minorHAnsi" w:cstheme="minorHAnsi"/>
        </w:rPr>
        <w:t>”</w:t>
      </w:r>
      <w:r w:rsidRPr="00146C62">
        <w:rPr>
          <w:rFonts w:asciiTheme="minorHAnsi" w:eastAsia="Times New Roman" w:hAnsiTheme="minorHAnsi" w:cstheme="minorHAnsi"/>
        </w:rPr>
        <w:t xml:space="preserve"> solely for meeting the contract requirements. Source: CPARS Guidance – </w:t>
      </w:r>
      <w:hyperlink r:id="rId69" w:history="1">
        <w:r w:rsidRPr="00146C62">
          <w:rPr>
            <w:rFonts w:asciiTheme="minorHAnsi" w:eastAsia="Times New Roman" w:hAnsiTheme="minorHAnsi" w:cstheme="minorHAnsi"/>
            <w:color w:val="0563C1"/>
            <w:u w:val="single"/>
          </w:rPr>
          <w:t>https://www.cpars.gov/help.htm</w:t>
        </w:r>
      </w:hyperlink>
    </w:p>
    <w:p w14:paraId="4A9BAB6B" w14:textId="77777777" w:rsidR="00C12867" w:rsidRPr="0072596E" w:rsidRDefault="00C12867" w:rsidP="0072596E">
      <w:pPr>
        <w:pStyle w:val="ListParagraph"/>
        <w:numPr>
          <w:ilvl w:val="0"/>
          <w:numId w:val="18"/>
        </w:numPr>
        <w:spacing w:after="120"/>
        <w:ind w:left="720"/>
        <w:rPr>
          <w:rFonts w:asciiTheme="minorHAnsi" w:eastAsia="Times New Roman" w:hAnsiTheme="minorHAnsi" w:cstheme="minorHAnsi"/>
        </w:rPr>
      </w:pPr>
      <w:r w:rsidRPr="0072596E">
        <w:rPr>
          <w:rFonts w:asciiTheme="minorHAnsi" w:eastAsia="Times New Roman" w:hAnsiTheme="minorHAnsi" w:cstheme="minorHAnsi"/>
        </w:rPr>
        <w:t xml:space="preserve">Avoid using phrases such as “out of scope” or instructing the contractor on how to do their job. See also, </w:t>
      </w:r>
      <w:hyperlink r:id="rId70" w:tooltip="CPARS Statements to Avoid" w:history="1">
        <w:r w:rsidRPr="0072596E">
          <w:rPr>
            <w:rFonts w:asciiTheme="minorHAnsi" w:eastAsia="Times New Roman" w:hAnsiTheme="minorHAnsi" w:cstheme="minorHAnsi"/>
            <w:color w:val="0563C1"/>
            <w:u w:val="single"/>
          </w:rPr>
          <w:t>CPARS Statements to Avoid</w:t>
        </w:r>
      </w:hyperlink>
      <w:r w:rsidRPr="0072596E">
        <w:rPr>
          <w:rFonts w:asciiTheme="minorHAnsi" w:eastAsia="Times New Roman" w:hAnsiTheme="minorHAnsi" w:cstheme="minorHAnsi"/>
        </w:rPr>
        <w:t>.</w:t>
      </w:r>
    </w:p>
    <w:p w14:paraId="510BF3B3" w14:textId="77777777" w:rsidR="00C12867" w:rsidRPr="00156D50" w:rsidRDefault="00C12867" w:rsidP="00C12867">
      <w:pPr>
        <w:spacing w:after="120" w:line="240" w:lineRule="auto"/>
        <w:rPr>
          <w:rFonts w:asciiTheme="minorHAnsi" w:eastAsia="Times New Roman" w:hAnsiTheme="minorHAnsi" w:cstheme="minorHAnsi"/>
          <w:b/>
          <w:bCs/>
          <w:sz w:val="32"/>
          <w:szCs w:val="32"/>
        </w:rPr>
      </w:pPr>
      <w:r w:rsidRPr="00156D50">
        <w:rPr>
          <w:rFonts w:asciiTheme="minorHAnsi" w:eastAsia="Times New Roman" w:hAnsiTheme="minorHAnsi" w:cstheme="minorHAnsi"/>
          <w:b/>
          <w:bCs/>
          <w:sz w:val="32"/>
          <w:szCs w:val="32"/>
        </w:rPr>
        <w:t>Administrative Evaluations</w:t>
      </w:r>
    </w:p>
    <w:p w14:paraId="5290ECF9" w14:textId="77777777" w:rsidR="00C12867" w:rsidRPr="00CD5571" w:rsidRDefault="00C12867" w:rsidP="00C12867">
      <w:pPr>
        <w:spacing w:after="120" w:line="240" w:lineRule="auto"/>
        <w:rPr>
          <w:rFonts w:asciiTheme="minorHAnsi" w:eastAsia="Times New Roman" w:hAnsiTheme="minorHAnsi" w:cstheme="minorHAnsi"/>
          <w:szCs w:val="24"/>
        </w:rPr>
      </w:pPr>
      <w:r w:rsidRPr="00CD5571">
        <w:rPr>
          <w:rFonts w:asciiTheme="minorHAnsi" w:eastAsia="Times New Roman" w:hAnsiTheme="minorHAnsi" w:cstheme="minorHAnsi"/>
          <w:szCs w:val="24"/>
        </w:rPr>
        <w:t xml:space="preserve">Complete </w:t>
      </w:r>
      <w:r>
        <w:rPr>
          <w:rFonts w:asciiTheme="minorHAnsi" w:eastAsia="Times New Roman" w:hAnsiTheme="minorHAnsi" w:cstheme="minorHAnsi"/>
          <w:szCs w:val="24"/>
        </w:rPr>
        <w:t>“</w:t>
      </w:r>
      <w:r w:rsidRPr="00CD5571">
        <w:rPr>
          <w:rFonts w:asciiTheme="minorHAnsi" w:eastAsia="Times New Roman" w:hAnsiTheme="minorHAnsi" w:cstheme="minorHAnsi"/>
          <w:szCs w:val="24"/>
        </w:rPr>
        <w:t>Administrative Evaluations</w:t>
      </w:r>
      <w:r>
        <w:rPr>
          <w:rFonts w:asciiTheme="minorHAnsi" w:eastAsia="Times New Roman" w:hAnsiTheme="minorHAnsi" w:cstheme="minorHAnsi"/>
          <w:szCs w:val="24"/>
        </w:rPr>
        <w:t>”</w:t>
      </w:r>
      <w:r w:rsidRPr="00CD5571">
        <w:rPr>
          <w:rFonts w:asciiTheme="minorHAnsi" w:eastAsia="Times New Roman" w:hAnsiTheme="minorHAnsi" w:cstheme="minorHAnsi"/>
          <w:szCs w:val="24"/>
        </w:rPr>
        <w:t xml:space="preserve"> when there is no performance or performance information for the evaluated period –</w:t>
      </w:r>
    </w:p>
    <w:p w14:paraId="1CDFE939" w14:textId="77777777" w:rsidR="00C12867" w:rsidRDefault="00C12867" w:rsidP="00C12867">
      <w:pPr>
        <w:spacing w:line="240" w:lineRule="auto"/>
      </w:pPr>
      <w:r w:rsidRPr="00CD5571">
        <w:rPr>
          <w:rFonts w:asciiTheme="minorHAnsi" w:eastAsia="Times New Roman" w:hAnsiTheme="minorHAnsi" w:cstheme="minorHAnsi"/>
          <w:b/>
          <w:bCs/>
          <w:szCs w:val="24"/>
        </w:rPr>
        <w:t>No performance:</w:t>
      </w:r>
      <w:r w:rsidRPr="00CD5571">
        <w:t xml:space="preserve"> </w:t>
      </w:r>
      <w:r w:rsidRPr="00824D3B">
        <w:rPr>
          <w:rFonts w:asciiTheme="minorHAnsi" w:eastAsia="Times New Roman" w:hAnsiTheme="minorHAnsi" w:cstheme="minorHAnsi"/>
          <w:szCs w:val="24"/>
        </w:rPr>
        <w:t>No orders are placed under an indefinite delivery vehicle.</w:t>
      </w:r>
      <w:r w:rsidRPr="00982C09">
        <w:t xml:space="preserve"> </w:t>
      </w:r>
    </w:p>
    <w:p w14:paraId="5502DE3D" w14:textId="77777777" w:rsidR="00C12867" w:rsidRPr="00824D3B" w:rsidRDefault="00067B05" w:rsidP="00C12867">
      <w:pPr>
        <w:spacing w:after="120" w:line="240" w:lineRule="auto"/>
        <w:ind w:left="720"/>
        <w:rPr>
          <w:rFonts w:asciiTheme="minorHAnsi" w:eastAsia="Times New Roman" w:hAnsiTheme="minorHAnsi" w:cstheme="minorHAnsi"/>
          <w:szCs w:val="24"/>
        </w:rPr>
      </w:pPr>
      <w:hyperlink r:id="rId71" w:tooltip="Standard Language - Administrative Evaluations" w:history="1">
        <w:r w:rsidR="00C12867" w:rsidRPr="00824D3B">
          <w:rPr>
            <w:rFonts w:asciiTheme="minorHAnsi" w:eastAsia="Times New Roman" w:hAnsiTheme="minorHAnsi" w:cstheme="minorHAnsi"/>
            <w:color w:val="0563C1"/>
            <w:szCs w:val="24"/>
            <w:u w:val="single"/>
          </w:rPr>
          <w:t>Standard Language</w:t>
        </w:r>
      </w:hyperlink>
      <w:r w:rsidR="00C12867" w:rsidRPr="00982C09">
        <w:rPr>
          <w:b/>
          <w:bCs/>
          <w:color w:val="000099"/>
        </w:rPr>
        <w:t>:</w:t>
      </w:r>
      <w:r w:rsidR="00C12867" w:rsidRPr="00982C09">
        <w:rPr>
          <w:color w:val="000099"/>
        </w:rPr>
        <w:t xml:space="preserve"> </w:t>
      </w:r>
      <w:r w:rsidR="00C12867" w:rsidRPr="00824D3B">
        <w:rPr>
          <w:rFonts w:asciiTheme="minorHAnsi" w:eastAsia="Times New Roman" w:hAnsiTheme="minorHAnsi" w:cstheme="minorHAnsi"/>
          <w:szCs w:val="24"/>
        </w:rPr>
        <w:t>“The evaluation is purely administrative in nature to document that no contractor performance has occurred during the reporting period because no task orders have been issued. Therefore, a Satisfactory rating has been given and does not reflect contractor performance.”</w:t>
      </w:r>
    </w:p>
    <w:p w14:paraId="6A149C48" w14:textId="77777777" w:rsidR="00C12867" w:rsidRDefault="00C12867" w:rsidP="00C12867">
      <w:pPr>
        <w:spacing w:after="120" w:line="240" w:lineRule="auto"/>
      </w:pPr>
      <w:r w:rsidRPr="00824D3B">
        <w:rPr>
          <w:rFonts w:asciiTheme="minorHAnsi" w:eastAsia="Times New Roman" w:hAnsiTheme="minorHAnsi" w:cstheme="minorHAnsi"/>
          <w:b/>
          <w:bCs/>
          <w:szCs w:val="24"/>
        </w:rPr>
        <w:t>No performance information:</w:t>
      </w:r>
      <w:r w:rsidRPr="00982C09">
        <w:t xml:space="preserve"> </w:t>
      </w:r>
      <w:r w:rsidRPr="009757BA">
        <w:rPr>
          <w:rFonts w:asciiTheme="minorHAnsi" w:eastAsia="Times New Roman" w:hAnsiTheme="minorHAnsi" w:cstheme="minorHAnsi"/>
          <w:szCs w:val="24"/>
        </w:rPr>
        <w:t>N</w:t>
      </w:r>
      <w:r w:rsidRPr="00824D3B">
        <w:rPr>
          <w:rFonts w:asciiTheme="minorHAnsi" w:eastAsia="Times New Roman" w:hAnsiTheme="minorHAnsi" w:cstheme="minorHAnsi"/>
          <w:szCs w:val="24"/>
        </w:rPr>
        <w:t>o contracting and/or program official available to provide an evaluation and no contractor performance information in the contract file.</w:t>
      </w:r>
    </w:p>
    <w:p w14:paraId="33BC52FE" w14:textId="77777777" w:rsidR="00C12867" w:rsidRPr="00824D3B" w:rsidRDefault="00C12867" w:rsidP="00C12867">
      <w:pPr>
        <w:spacing w:after="120" w:line="240" w:lineRule="auto"/>
        <w:ind w:left="720"/>
        <w:rPr>
          <w:rFonts w:asciiTheme="minorHAnsi" w:eastAsia="Times New Roman" w:hAnsiTheme="minorHAnsi" w:cstheme="minorHAnsi"/>
          <w:szCs w:val="24"/>
        </w:rPr>
      </w:pPr>
      <w:r w:rsidRPr="00824D3B">
        <w:rPr>
          <w:rFonts w:asciiTheme="minorHAnsi" w:eastAsia="Times New Roman" w:hAnsiTheme="minorHAnsi" w:cstheme="minorHAnsi"/>
          <w:b/>
          <w:bCs/>
          <w:szCs w:val="24"/>
        </w:rPr>
        <w:t>Standard Language:</w:t>
      </w:r>
      <w:r w:rsidRPr="00982C09">
        <w:rPr>
          <w:color w:val="000099"/>
        </w:rPr>
        <w:t xml:space="preserve"> </w:t>
      </w:r>
      <w:r w:rsidRPr="00824D3B">
        <w:rPr>
          <w:rFonts w:asciiTheme="minorHAnsi" w:eastAsia="Times New Roman" w:hAnsiTheme="minorHAnsi" w:cstheme="minorHAnsi"/>
          <w:szCs w:val="24"/>
        </w:rPr>
        <w:t>“The purpose of this evaluation is to document that no performance information is available for the reporting period. The [COR and/or CO] for the reporting period is no longer available. A review of the contract file did not reveal any information either positive or negative about the contractor's performance. Therefore, a Satisfactory rating has been given and does not reflect contractor performance.”</w:t>
      </w:r>
    </w:p>
    <w:p w14:paraId="5AC8B622" w14:textId="77777777" w:rsidR="00C12867" w:rsidRPr="00824D3B" w:rsidRDefault="00C12867" w:rsidP="00C12867">
      <w:pPr>
        <w:spacing w:after="120" w:line="240" w:lineRule="auto"/>
        <w:rPr>
          <w:rFonts w:asciiTheme="minorHAnsi" w:eastAsia="Times New Roman" w:hAnsiTheme="minorHAnsi" w:cstheme="minorHAnsi"/>
          <w:szCs w:val="24"/>
        </w:rPr>
      </w:pPr>
      <w:r w:rsidRPr="00824D3B">
        <w:rPr>
          <w:rFonts w:asciiTheme="minorHAnsi" w:eastAsia="Times New Roman" w:hAnsiTheme="minorHAnsi" w:cstheme="minorHAnsi"/>
          <w:szCs w:val="24"/>
        </w:rPr>
        <w:t>Rate the management evaluation factor as “</w:t>
      </w:r>
      <w:r w:rsidRPr="00824D3B">
        <w:rPr>
          <w:rFonts w:asciiTheme="minorHAnsi" w:eastAsia="Times New Roman" w:hAnsiTheme="minorHAnsi" w:cstheme="minorHAnsi"/>
          <w:b/>
          <w:bCs/>
          <w:szCs w:val="24"/>
        </w:rPr>
        <w:t>Satisfactory</w:t>
      </w:r>
      <w:r w:rsidRPr="00824D3B">
        <w:rPr>
          <w:rFonts w:asciiTheme="minorHAnsi" w:eastAsia="Times New Roman" w:hAnsiTheme="minorHAnsi" w:cstheme="minorHAnsi"/>
          <w:szCs w:val="24"/>
        </w:rPr>
        <w:t>” and include the rationale for issuing an administrative report in the Assessing Official narrative.</w:t>
      </w:r>
    </w:p>
    <w:p w14:paraId="61002AB7" w14:textId="77777777" w:rsidR="00C12867" w:rsidRPr="00824D3B" w:rsidRDefault="00C12867" w:rsidP="00C12867">
      <w:pPr>
        <w:spacing w:after="120" w:line="240" w:lineRule="auto"/>
        <w:rPr>
          <w:rFonts w:asciiTheme="minorHAnsi" w:eastAsia="Times New Roman" w:hAnsiTheme="minorHAnsi" w:cstheme="minorHAnsi"/>
          <w:szCs w:val="24"/>
        </w:rPr>
      </w:pPr>
      <w:r w:rsidRPr="00824D3B">
        <w:rPr>
          <w:rFonts w:asciiTheme="minorHAnsi" w:eastAsia="Times New Roman" w:hAnsiTheme="minorHAnsi" w:cstheme="minorHAnsi"/>
          <w:szCs w:val="24"/>
        </w:rPr>
        <w:t xml:space="preserve">Route through the normal CPARS Workflow, including </w:t>
      </w:r>
      <w:r>
        <w:rPr>
          <w:rFonts w:asciiTheme="minorHAnsi" w:eastAsia="Times New Roman" w:hAnsiTheme="minorHAnsi" w:cstheme="minorHAnsi"/>
          <w:szCs w:val="24"/>
        </w:rPr>
        <w:t>c</w:t>
      </w:r>
      <w:r w:rsidRPr="00824D3B">
        <w:rPr>
          <w:rFonts w:asciiTheme="minorHAnsi" w:eastAsia="Times New Roman" w:hAnsiTheme="minorHAnsi" w:cstheme="minorHAnsi"/>
          <w:szCs w:val="24"/>
        </w:rPr>
        <w:t>ontractor comments and closure by the government.</w:t>
      </w:r>
    </w:p>
    <w:p w14:paraId="5E738BB1" w14:textId="77777777" w:rsidR="00C12867" w:rsidRPr="00156D50" w:rsidRDefault="00C12867" w:rsidP="00C12867">
      <w:pPr>
        <w:spacing w:after="120" w:line="240" w:lineRule="auto"/>
        <w:rPr>
          <w:rFonts w:asciiTheme="minorHAnsi" w:eastAsia="Times New Roman" w:hAnsiTheme="minorHAnsi" w:cstheme="minorHAnsi"/>
          <w:b/>
          <w:bCs/>
          <w:sz w:val="32"/>
          <w:szCs w:val="32"/>
        </w:rPr>
      </w:pPr>
      <w:r w:rsidRPr="00156D50">
        <w:rPr>
          <w:rFonts w:asciiTheme="minorHAnsi" w:eastAsia="Times New Roman" w:hAnsiTheme="minorHAnsi" w:cstheme="minorHAnsi"/>
          <w:b/>
          <w:bCs/>
          <w:sz w:val="32"/>
          <w:szCs w:val="32"/>
        </w:rPr>
        <w:t>Contractor Self-Assessment Form</w:t>
      </w:r>
    </w:p>
    <w:p w14:paraId="11C2DDA5" w14:textId="77777777" w:rsidR="00C12867" w:rsidRPr="00824D3B" w:rsidRDefault="00C12867" w:rsidP="00C12867">
      <w:pPr>
        <w:spacing w:line="240" w:lineRule="auto"/>
        <w:rPr>
          <w:rFonts w:asciiTheme="minorHAnsi" w:eastAsia="Times New Roman" w:hAnsiTheme="minorHAnsi" w:cstheme="minorHAnsi"/>
          <w:szCs w:val="24"/>
        </w:rPr>
      </w:pPr>
      <w:bookmarkStart w:id="2" w:name="_Hlk92098705"/>
      <w:r w:rsidRPr="00824D3B">
        <w:rPr>
          <w:rFonts w:asciiTheme="minorHAnsi" w:eastAsia="Times New Roman" w:hAnsiTheme="minorHAnsi" w:cstheme="minorHAnsi"/>
          <w:szCs w:val="24"/>
        </w:rPr>
        <w:t xml:space="preserve">Request that contractors provide </w:t>
      </w:r>
      <w:hyperlink r:id="rId72" w:anchor="/SitePages/CPARS%20Contractor%20Self-Assessment.aspx" w:tooltip="CPARS Contractor Self-Assessment" w:history="1">
        <w:r w:rsidRPr="00824D3B">
          <w:rPr>
            <w:rFonts w:asciiTheme="minorHAnsi" w:eastAsia="Times New Roman" w:hAnsiTheme="minorHAnsi" w:cstheme="minorHAnsi"/>
            <w:color w:val="0563C1"/>
            <w:szCs w:val="24"/>
            <w:u w:val="single"/>
          </w:rPr>
          <w:t>self-assessments</w:t>
        </w:r>
      </w:hyperlink>
      <w:r w:rsidRPr="00824D3B">
        <w:rPr>
          <w:rFonts w:asciiTheme="minorHAnsi" w:eastAsia="Times New Roman" w:hAnsiTheme="minorHAnsi" w:cstheme="minorHAnsi"/>
          <w:szCs w:val="24"/>
        </w:rPr>
        <w:t xml:space="preserve"> of their performance – </w:t>
      </w:r>
    </w:p>
    <w:p w14:paraId="7BBDBC55" w14:textId="77777777" w:rsidR="00C12867" w:rsidRPr="00824D3B" w:rsidRDefault="00C12867" w:rsidP="00C12867">
      <w:pPr>
        <w:pStyle w:val="ListParagraph"/>
        <w:numPr>
          <w:ilvl w:val="0"/>
          <w:numId w:val="10"/>
        </w:numPr>
        <w:spacing w:after="120"/>
        <w:rPr>
          <w:rFonts w:asciiTheme="minorHAnsi" w:eastAsia="Times New Roman" w:hAnsiTheme="minorHAnsi" w:cstheme="minorHAnsi"/>
        </w:rPr>
      </w:pPr>
      <w:r w:rsidRPr="00824D3B">
        <w:rPr>
          <w:rFonts w:asciiTheme="minorHAnsi" w:eastAsia="Times New Roman" w:hAnsiTheme="minorHAnsi" w:cstheme="minorHAnsi"/>
        </w:rPr>
        <w:t xml:space="preserve">Include a detailed narrative and rating for relevant evaluation areas. </w:t>
      </w:r>
    </w:p>
    <w:p w14:paraId="38EF0E54" w14:textId="77777777" w:rsidR="00C12867" w:rsidRPr="00824D3B" w:rsidRDefault="00C12867" w:rsidP="00C12867">
      <w:pPr>
        <w:pStyle w:val="ListParagraph"/>
        <w:numPr>
          <w:ilvl w:val="0"/>
          <w:numId w:val="10"/>
        </w:numPr>
        <w:spacing w:after="120"/>
        <w:rPr>
          <w:rFonts w:asciiTheme="minorHAnsi" w:eastAsia="Times New Roman" w:hAnsiTheme="minorHAnsi" w:cstheme="minorHAnsi"/>
        </w:rPr>
      </w:pPr>
      <w:r w:rsidRPr="00824D3B">
        <w:rPr>
          <w:rFonts w:asciiTheme="minorHAnsi" w:eastAsia="Times New Roman" w:hAnsiTheme="minorHAnsi" w:cstheme="minorHAnsi"/>
        </w:rPr>
        <w:t>Consider with all available</w:t>
      </w:r>
      <w:r>
        <w:rPr>
          <w:rFonts w:asciiTheme="minorHAnsi" w:eastAsia="Times New Roman" w:hAnsiTheme="minorHAnsi" w:cstheme="minorHAnsi"/>
        </w:rPr>
        <w:t>,</w:t>
      </w:r>
      <w:r w:rsidRPr="00824D3B">
        <w:rPr>
          <w:rFonts w:asciiTheme="minorHAnsi" w:eastAsia="Times New Roman" w:hAnsiTheme="minorHAnsi" w:cstheme="minorHAnsi"/>
        </w:rPr>
        <w:t xml:space="preserve"> relevant data and information when completing the evaluation.</w:t>
      </w:r>
    </w:p>
    <w:p w14:paraId="46057353" w14:textId="77777777" w:rsidR="00C12867" w:rsidRPr="00824D3B" w:rsidRDefault="00C12867" w:rsidP="00C12867">
      <w:pPr>
        <w:pStyle w:val="ListParagraph"/>
        <w:numPr>
          <w:ilvl w:val="0"/>
          <w:numId w:val="10"/>
        </w:numPr>
        <w:spacing w:after="120"/>
        <w:rPr>
          <w:rFonts w:asciiTheme="minorHAnsi" w:eastAsia="Times New Roman" w:hAnsiTheme="minorHAnsi" w:cstheme="minorHAnsi"/>
        </w:rPr>
      </w:pPr>
      <w:r w:rsidRPr="00824D3B">
        <w:rPr>
          <w:rFonts w:asciiTheme="minorHAnsi" w:eastAsia="Times New Roman" w:hAnsiTheme="minorHAnsi" w:cstheme="minorHAnsi"/>
        </w:rPr>
        <w:t>No requirement to discuss disagreement with self-assessment.</w:t>
      </w:r>
    </w:p>
    <w:p w14:paraId="5A260394" w14:textId="77777777" w:rsidR="00C12867" w:rsidRPr="00824D3B" w:rsidRDefault="00C12867" w:rsidP="00C12867">
      <w:pPr>
        <w:pStyle w:val="ListParagraph"/>
        <w:numPr>
          <w:ilvl w:val="0"/>
          <w:numId w:val="10"/>
        </w:numPr>
        <w:spacing w:after="120"/>
        <w:rPr>
          <w:rFonts w:asciiTheme="minorHAnsi" w:eastAsia="Times New Roman" w:hAnsiTheme="minorHAnsi" w:cstheme="minorHAnsi"/>
        </w:rPr>
      </w:pPr>
      <w:r w:rsidRPr="00824D3B">
        <w:rPr>
          <w:rFonts w:asciiTheme="minorHAnsi" w:eastAsia="Times New Roman" w:hAnsiTheme="minorHAnsi" w:cstheme="minorHAnsi"/>
        </w:rPr>
        <w:t xml:space="preserve">Contractors </w:t>
      </w:r>
      <w:r>
        <w:rPr>
          <w:rFonts w:asciiTheme="minorHAnsi" w:eastAsia="Times New Roman" w:hAnsiTheme="minorHAnsi" w:cstheme="minorHAnsi"/>
        </w:rPr>
        <w:t xml:space="preserve">are </w:t>
      </w:r>
      <w:r w:rsidRPr="00824D3B">
        <w:rPr>
          <w:rFonts w:asciiTheme="minorHAnsi" w:eastAsia="Times New Roman" w:hAnsiTheme="minorHAnsi" w:cstheme="minorHAnsi"/>
        </w:rPr>
        <w:t>afforded an opportunity to submit comments after the evaluation has been entered into CPARS.</w:t>
      </w:r>
    </w:p>
    <w:p w14:paraId="7F642917" w14:textId="77777777" w:rsidR="00C12867" w:rsidRPr="00824D3B" w:rsidRDefault="00C12867" w:rsidP="00C12867">
      <w:pPr>
        <w:spacing w:line="240" w:lineRule="auto"/>
        <w:rPr>
          <w:rFonts w:asciiTheme="minorHAnsi" w:eastAsia="Times New Roman" w:hAnsiTheme="minorHAnsi" w:cstheme="minorHAnsi"/>
          <w:b/>
          <w:bCs/>
          <w:sz w:val="28"/>
          <w:szCs w:val="28"/>
        </w:rPr>
      </w:pPr>
      <w:r w:rsidRPr="00824D3B">
        <w:rPr>
          <w:rFonts w:asciiTheme="minorHAnsi" w:eastAsia="Times New Roman" w:hAnsiTheme="minorHAnsi" w:cstheme="minorHAnsi"/>
          <w:b/>
          <w:bCs/>
          <w:sz w:val="28"/>
          <w:szCs w:val="28"/>
        </w:rPr>
        <w:t>Resources:</w:t>
      </w:r>
    </w:p>
    <w:p w14:paraId="40895FE0" w14:textId="77777777" w:rsidR="00C12867" w:rsidRPr="00824D3B" w:rsidRDefault="00C12867" w:rsidP="00C12867">
      <w:pPr>
        <w:pStyle w:val="ListParagraph"/>
        <w:numPr>
          <w:ilvl w:val="0"/>
          <w:numId w:val="11"/>
        </w:numPr>
        <w:spacing w:after="120"/>
        <w:rPr>
          <w:rFonts w:asciiTheme="minorHAnsi" w:eastAsia="Times New Roman" w:hAnsiTheme="minorHAnsi" w:cstheme="minorHAnsi"/>
        </w:rPr>
      </w:pPr>
      <w:r w:rsidRPr="00824D3B">
        <w:rPr>
          <w:rFonts w:asciiTheme="minorHAnsi" w:eastAsia="Times New Roman" w:hAnsiTheme="minorHAnsi" w:cstheme="minorHAnsi"/>
        </w:rPr>
        <w:t>CPARS Contractor Self-Assessment Form (</w:t>
      </w:r>
      <w:hyperlink r:id="rId73" w:tooltip="Sample CPARS Contractor Self Assessment Form" w:history="1">
        <w:r w:rsidRPr="00824D3B">
          <w:rPr>
            <w:rFonts w:asciiTheme="minorHAnsi" w:eastAsia="Times New Roman" w:hAnsiTheme="minorHAnsi" w:cstheme="minorHAnsi"/>
            <w:color w:val="0563C1"/>
            <w:u w:val="single"/>
          </w:rPr>
          <w:t>PDF, 304KB</w:t>
        </w:r>
      </w:hyperlink>
      <w:r w:rsidRPr="00824D3B">
        <w:rPr>
          <w:rFonts w:asciiTheme="minorHAnsi" w:eastAsia="Times New Roman" w:hAnsiTheme="minorHAnsi" w:cstheme="minorHAnsi"/>
        </w:rPr>
        <w:t>)</w:t>
      </w:r>
    </w:p>
    <w:p w14:paraId="712FEC6A" w14:textId="77777777" w:rsidR="00C12867" w:rsidRPr="00824D3B" w:rsidRDefault="00C12867" w:rsidP="00C12867">
      <w:pPr>
        <w:pStyle w:val="ListParagraph"/>
        <w:numPr>
          <w:ilvl w:val="0"/>
          <w:numId w:val="11"/>
        </w:numPr>
        <w:spacing w:after="120"/>
        <w:rPr>
          <w:rFonts w:asciiTheme="minorHAnsi" w:eastAsia="Times New Roman" w:hAnsiTheme="minorHAnsi" w:cstheme="minorHAnsi"/>
        </w:rPr>
      </w:pPr>
      <w:r w:rsidRPr="00824D3B">
        <w:rPr>
          <w:rFonts w:asciiTheme="minorHAnsi" w:eastAsia="Times New Roman" w:hAnsiTheme="minorHAnsi" w:cstheme="minorHAnsi"/>
        </w:rPr>
        <w:t>CPARS Contractor Self-Assessment Sample Letter (</w:t>
      </w:r>
      <w:hyperlink r:id="rId74" w:tooltip="Contractor Self-Assessment Sample Letter" w:history="1">
        <w:r w:rsidRPr="00824D3B">
          <w:rPr>
            <w:rFonts w:asciiTheme="minorHAnsi" w:eastAsia="Times New Roman" w:hAnsiTheme="minorHAnsi" w:cstheme="minorHAnsi"/>
            <w:color w:val="0563C1"/>
            <w:u w:val="single"/>
          </w:rPr>
          <w:t>DOCX, 25KB</w:t>
        </w:r>
      </w:hyperlink>
      <w:r w:rsidRPr="00824D3B">
        <w:rPr>
          <w:rFonts w:asciiTheme="minorHAnsi" w:eastAsia="Times New Roman" w:hAnsiTheme="minorHAnsi" w:cstheme="minorHAnsi"/>
        </w:rPr>
        <w:t>)</w:t>
      </w:r>
    </w:p>
    <w:p w14:paraId="568D88C1" w14:textId="77777777" w:rsidR="00C12867" w:rsidRPr="00824D3B" w:rsidRDefault="00C12867" w:rsidP="00C12867">
      <w:pPr>
        <w:pBdr>
          <w:top w:val="dotDash" w:sz="4" w:space="2" w:color="00B0F0"/>
          <w:bottom w:val="dotDash" w:sz="4" w:space="1" w:color="00B0F0"/>
        </w:pBdr>
        <w:spacing w:line="240" w:lineRule="auto"/>
        <w:rPr>
          <w:rFonts w:asciiTheme="minorHAnsi" w:eastAsia="Times New Roman" w:hAnsiTheme="minorHAnsi" w:cstheme="minorHAnsi"/>
          <w:color w:val="0563C1"/>
          <w:szCs w:val="24"/>
          <w:u w:val="single"/>
        </w:rPr>
      </w:pPr>
      <w:r w:rsidRPr="00824D3B">
        <w:rPr>
          <w:rFonts w:asciiTheme="minorHAnsi" w:eastAsia="Times New Roman" w:hAnsiTheme="minorHAnsi" w:cstheme="minorHAnsi"/>
          <w:b/>
          <w:bCs/>
          <w:sz w:val="28"/>
          <w:szCs w:val="28"/>
        </w:rPr>
        <w:t>Resources:</w:t>
      </w:r>
      <w:r>
        <w:t xml:space="preserve">  </w:t>
      </w:r>
      <w:hyperlink r:id="rId75" w:tooltip="CPARS User Guide" w:history="1">
        <w:r w:rsidRPr="00824D3B">
          <w:rPr>
            <w:rFonts w:asciiTheme="minorHAnsi" w:eastAsia="Times New Roman" w:hAnsiTheme="minorHAnsi" w:cstheme="minorHAnsi"/>
            <w:color w:val="0563C1"/>
            <w:szCs w:val="24"/>
            <w:u w:val="single"/>
          </w:rPr>
          <w:t>CPARS Users Guide</w:t>
        </w:r>
      </w:hyperlink>
      <w:r>
        <w:t xml:space="preserve">  -  </w:t>
      </w:r>
      <w:hyperlink r:id="rId76" w:tooltip="CPARS Quality Checklist" w:history="1">
        <w:r w:rsidRPr="00824D3B">
          <w:rPr>
            <w:rFonts w:asciiTheme="minorHAnsi" w:eastAsia="Times New Roman" w:hAnsiTheme="minorHAnsi" w:cstheme="minorHAnsi"/>
            <w:color w:val="0563C1"/>
            <w:szCs w:val="24"/>
            <w:u w:val="single"/>
          </w:rPr>
          <w:t>CPARS Quality Checklist</w:t>
        </w:r>
      </w:hyperlink>
      <w:r>
        <w:t xml:space="preserve">  -  </w:t>
      </w:r>
      <w:hyperlink r:id="rId77" w:tooltip="Writing Quality Evaluations" w:history="1">
        <w:r w:rsidRPr="00824D3B">
          <w:rPr>
            <w:rFonts w:asciiTheme="minorHAnsi" w:eastAsia="Times New Roman" w:hAnsiTheme="minorHAnsi" w:cstheme="minorHAnsi"/>
            <w:color w:val="0563C1"/>
            <w:szCs w:val="24"/>
            <w:u w:val="single"/>
          </w:rPr>
          <w:t>Writing Quality Evaluations</w:t>
        </w:r>
      </w:hyperlink>
    </w:p>
    <w:bookmarkEnd w:id="2"/>
    <w:p w14:paraId="0EC443D6" w14:textId="77777777" w:rsidR="00C12867" w:rsidRDefault="00C12867" w:rsidP="00C12867">
      <w:pPr>
        <w:spacing w:after="120" w:line="240" w:lineRule="auto"/>
        <w:ind w:left="720"/>
        <w:rPr>
          <w:rFonts w:asciiTheme="minorHAnsi" w:eastAsia="Times New Roman" w:hAnsiTheme="minorHAnsi" w:cstheme="minorHAnsi"/>
          <w:szCs w:val="24"/>
        </w:rPr>
      </w:pPr>
      <w:r>
        <w:rPr>
          <w:rFonts w:asciiTheme="minorHAnsi" w:eastAsia="Times New Roman" w:hAnsiTheme="minorHAnsi" w:cstheme="minorHAnsi"/>
          <w:szCs w:val="24"/>
        </w:rPr>
        <w:lastRenderedPageBreak/>
        <w:t xml:space="preserve">Note – The </w:t>
      </w:r>
      <w:r w:rsidRPr="00824D3B">
        <w:rPr>
          <w:rFonts w:asciiTheme="minorHAnsi" w:eastAsia="Times New Roman" w:hAnsiTheme="minorHAnsi" w:cstheme="minorHAnsi"/>
          <w:szCs w:val="24"/>
        </w:rPr>
        <w:t xml:space="preserve">entire evaluation process should take no more than </w:t>
      </w:r>
      <w:r w:rsidRPr="00824D3B">
        <w:rPr>
          <w:rFonts w:asciiTheme="minorHAnsi" w:eastAsia="Times New Roman" w:hAnsiTheme="minorHAnsi" w:cstheme="minorHAnsi"/>
          <w:b/>
          <w:bCs/>
          <w:szCs w:val="24"/>
        </w:rPr>
        <w:t>120</w:t>
      </w:r>
      <w:r>
        <w:rPr>
          <w:rFonts w:asciiTheme="minorHAnsi" w:eastAsia="Times New Roman" w:hAnsiTheme="minorHAnsi" w:cstheme="minorHAnsi"/>
          <w:b/>
          <w:bCs/>
          <w:szCs w:val="24"/>
        </w:rPr>
        <w:t xml:space="preserve"> d</w:t>
      </w:r>
      <w:r w:rsidRPr="00824D3B">
        <w:rPr>
          <w:rFonts w:asciiTheme="minorHAnsi" w:eastAsia="Times New Roman" w:hAnsiTheme="minorHAnsi" w:cstheme="minorHAnsi"/>
          <w:b/>
          <w:bCs/>
          <w:szCs w:val="24"/>
        </w:rPr>
        <w:t>ays</w:t>
      </w:r>
      <w:r w:rsidRPr="00824D3B">
        <w:rPr>
          <w:rFonts w:asciiTheme="minorHAnsi" w:eastAsia="Times New Roman" w:hAnsiTheme="minorHAnsi" w:cstheme="minorHAnsi"/>
          <w:szCs w:val="24"/>
        </w:rPr>
        <w:t>. Be sure to give the Assessing Official enough time to review the evaluation.</w:t>
      </w:r>
    </w:p>
    <w:p w14:paraId="19268D87" w14:textId="00EC5A37" w:rsidR="00C12867" w:rsidRPr="00156D50" w:rsidRDefault="00C12867" w:rsidP="00C12867">
      <w:pPr>
        <w:spacing w:after="160" w:line="240" w:lineRule="auto"/>
        <w:rPr>
          <w:rFonts w:asciiTheme="minorHAnsi" w:eastAsia="Times New Roman" w:hAnsiTheme="minorHAnsi" w:cstheme="minorHAnsi"/>
          <w:b/>
          <w:bCs/>
          <w:sz w:val="32"/>
          <w:szCs w:val="32"/>
        </w:rPr>
      </w:pPr>
      <w:r w:rsidRPr="00156D50">
        <w:rPr>
          <w:rFonts w:asciiTheme="minorHAnsi" w:eastAsia="Times New Roman" w:hAnsiTheme="minorHAnsi" w:cstheme="minorHAnsi"/>
          <w:b/>
          <w:bCs/>
          <w:sz w:val="32"/>
          <w:szCs w:val="32"/>
        </w:rPr>
        <w:t>Assessing Official (Contracting Officer (CO) or Contract Specialist (CS))</w:t>
      </w:r>
    </w:p>
    <w:p w14:paraId="77103C92" w14:textId="77777777" w:rsidR="00C12867" w:rsidRPr="00156D50" w:rsidRDefault="00C12867" w:rsidP="00C12867">
      <w:pPr>
        <w:spacing w:after="120" w:line="240" w:lineRule="auto"/>
        <w:rPr>
          <w:rFonts w:asciiTheme="minorHAnsi" w:eastAsia="Times New Roman" w:hAnsiTheme="minorHAnsi" w:cstheme="minorHAnsi"/>
          <w:b/>
          <w:bCs/>
          <w:szCs w:val="24"/>
        </w:rPr>
      </w:pPr>
      <w:r w:rsidRPr="00156D50">
        <w:rPr>
          <w:rFonts w:asciiTheme="minorHAnsi" w:eastAsia="Times New Roman" w:hAnsiTheme="minorHAnsi" w:cstheme="minorHAnsi"/>
          <w:b/>
          <w:bCs/>
          <w:szCs w:val="24"/>
        </w:rPr>
        <w:t xml:space="preserve">Timeline: </w:t>
      </w:r>
      <w:r w:rsidRPr="00D55DFF">
        <w:rPr>
          <w:rFonts w:asciiTheme="minorHAnsi" w:eastAsia="Times New Roman" w:hAnsiTheme="minorHAnsi" w:cstheme="minorHAnsi"/>
          <w:szCs w:val="24"/>
        </w:rPr>
        <w:t>485 days after the Date Signed</w:t>
      </w:r>
    </w:p>
    <w:p w14:paraId="44F0A6A6" w14:textId="77777777" w:rsidR="00C12867" w:rsidRPr="00824D3B" w:rsidRDefault="00C12867" w:rsidP="00C12867">
      <w:pPr>
        <w:spacing w:after="120" w:line="240" w:lineRule="auto"/>
        <w:rPr>
          <w:rFonts w:asciiTheme="minorHAnsi" w:eastAsia="Times New Roman" w:hAnsiTheme="minorHAnsi" w:cstheme="minorHAnsi"/>
          <w:szCs w:val="24"/>
        </w:rPr>
      </w:pPr>
      <w:r w:rsidRPr="00824D3B">
        <w:rPr>
          <w:rFonts w:asciiTheme="minorHAnsi" w:eastAsia="Times New Roman" w:hAnsiTheme="minorHAnsi" w:cstheme="minorHAnsi"/>
          <w:szCs w:val="24"/>
        </w:rPr>
        <w:t xml:space="preserve">The Assessing Official is responsible for reviewing the </w:t>
      </w:r>
      <w:r>
        <w:rPr>
          <w:rFonts w:asciiTheme="minorHAnsi" w:eastAsia="Times New Roman" w:hAnsiTheme="minorHAnsi" w:cstheme="minorHAnsi"/>
          <w:szCs w:val="24"/>
        </w:rPr>
        <w:t>n</w:t>
      </w:r>
      <w:r w:rsidRPr="00824D3B">
        <w:rPr>
          <w:rFonts w:asciiTheme="minorHAnsi" w:eastAsia="Times New Roman" w:hAnsiTheme="minorHAnsi" w:cstheme="minorHAnsi"/>
          <w:szCs w:val="24"/>
        </w:rPr>
        <w:t xml:space="preserve">arratives and </w:t>
      </w:r>
      <w:r>
        <w:rPr>
          <w:rFonts w:asciiTheme="minorHAnsi" w:eastAsia="Times New Roman" w:hAnsiTheme="minorHAnsi" w:cstheme="minorHAnsi"/>
          <w:szCs w:val="24"/>
        </w:rPr>
        <w:t>r</w:t>
      </w:r>
      <w:r w:rsidRPr="00824D3B">
        <w:rPr>
          <w:rFonts w:asciiTheme="minorHAnsi" w:eastAsia="Times New Roman" w:hAnsiTheme="minorHAnsi" w:cstheme="minorHAnsi"/>
          <w:szCs w:val="24"/>
        </w:rPr>
        <w:t>atings entered by the Assessing Official Rep (AOR). If the AO agrees with the AOR’s assessment</w:t>
      </w:r>
      <w:r>
        <w:rPr>
          <w:rFonts w:asciiTheme="minorHAnsi" w:eastAsia="Times New Roman" w:hAnsiTheme="minorHAnsi" w:cstheme="minorHAnsi"/>
          <w:szCs w:val="24"/>
        </w:rPr>
        <w:t>,</w:t>
      </w:r>
      <w:r w:rsidRPr="00824D3B">
        <w:rPr>
          <w:rFonts w:asciiTheme="minorHAnsi" w:eastAsia="Times New Roman" w:hAnsiTheme="minorHAnsi" w:cstheme="minorHAnsi"/>
          <w:szCs w:val="24"/>
        </w:rPr>
        <w:t xml:space="preserve"> add the final comment in the Assessing Official comments, then sign and send the </w:t>
      </w:r>
      <w:r>
        <w:rPr>
          <w:rFonts w:asciiTheme="minorHAnsi" w:eastAsia="Times New Roman" w:hAnsiTheme="minorHAnsi" w:cstheme="minorHAnsi"/>
          <w:szCs w:val="24"/>
        </w:rPr>
        <w:t>e</w:t>
      </w:r>
      <w:r w:rsidRPr="00824D3B">
        <w:rPr>
          <w:rFonts w:asciiTheme="minorHAnsi" w:eastAsia="Times New Roman" w:hAnsiTheme="minorHAnsi" w:cstheme="minorHAnsi"/>
          <w:szCs w:val="24"/>
        </w:rPr>
        <w:t>valuation to the Contractor Rep (CR).</w:t>
      </w:r>
    </w:p>
    <w:p w14:paraId="5F3600A6" w14:textId="77777777" w:rsidR="00C12867" w:rsidRPr="00824D3B" w:rsidRDefault="00C12867" w:rsidP="00C12867">
      <w:pPr>
        <w:spacing w:after="120" w:line="240" w:lineRule="auto"/>
        <w:rPr>
          <w:rFonts w:asciiTheme="minorHAnsi" w:eastAsia="Times New Roman" w:hAnsiTheme="minorHAnsi" w:cstheme="minorHAnsi"/>
          <w:szCs w:val="24"/>
        </w:rPr>
      </w:pPr>
      <w:r w:rsidRPr="00824D3B">
        <w:rPr>
          <w:rFonts w:asciiTheme="minorHAnsi" w:eastAsia="Times New Roman" w:hAnsiTheme="minorHAnsi" w:cstheme="minorHAnsi"/>
          <w:szCs w:val="24"/>
        </w:rPr>
        <w:t xml:space="preserve">The Assessing Official (AO) is ultimately responsible for the timely reporting of a CPAR. Use the CPARS </w:t>
      </w:r>
      <w:hyperlink r:id="rId78" w:anchor="/SitePages/Status%20Tracker.aspx" w:tooltip="CPARS Status Tracker" w:history="1">
        <w:r w:rsidRPr="00824D3B">
          <w:rPr>
            <w:rFonts w:asciiTheme="minorHAnsi" w:eastAsia="Times New Roman" w:hAnsiTheme="minorHAnsi" w:cstheme="minorHAnsi"/>
            <w:szCs w:val="24"/>
          </w:rPr>
          <w:t>Status Tracker</w:t>
        </w:r>
      </w:hyperlink>
      <w:r w:rsidRPr="00824D3B">
        <w:rPr>
          <w:rFonts w:asciiTheme="minorHAnsi" w:eastAsia="Times New Roman" w:hAnsiTheme="minorHAnsi" w:cstheme="minorHAnsi"/>
          <w:szCs w:val="24"/>
        </w:rPr>
        <w:t>, it is really easy to use and provides useful information regarding the status of the Evaluation.</w:t>
      </w:r>
    </w:p>
    <w:p w14:paraId="35C3D20C" w14:textId="77777777" w:rsidR="00C12867" w:rsidRPr="00824D3B" w:rsidRDefault="00C12867" w:rsidP="00C12867">
      <w:pPr>
        <w:spacing w:after="120" w:line="240" w:lineRule="auto"/>
        <w:rPr>
          <w:rFonts w:asciiTheme="minorHAnsi" w:eastAsia="Times New Roman" w:hAnsiTheme="minorHAnsi" w:cstheme="minorHAnsi"/>
          <w:szCs w:val="24"/>
        </w:rPr>
      </w:pPr>
      <w:r w:rsidRPr="00824D3B">
        <w:rPr>
          <w:rFonts w:asciiTheme="minorHAnsi" w:eastAsia="Times New Roman" w:hAnsiTheme="minorHAnsi" w:cstheme="minorHAnsi"/>
          <w:szCs w:val="24"/>
        </w:rPr>
        <w:t xml:space="preserve">If the AO does not agree with the AOR’s assessment, return the Evaluation to the </w:t>
      </w:r>
      <w:hyperlink r:id="rId79" w:anchor="/SitePages/Find%20Focal%20Point.aspx" w:tooltip="Find AOR" w:history="1">
        <w:r w:rsidRPr="00824D3B">
          <w:rPr>
            <w:rFonts w:asciiTheme="minorHAnsi" w:eastAsia="Times New Roman" w:hAnsiTheme="minorHAnsi" w:cstheme="minorHAnsi"/>
            <w:szCs w:val="24"/>
          </w:rPr>
          <w:t>AOR</w:t>
        </w:r>
      </w:hyperlink>
      <w:r w:rsidRPr="00824D3B">
        <w:rPr>
          <w:rFonts w:asciiTheme="minorHAnsi" w:eastAsia="Times New Roman" w:hAnsiTheme="minorHAnsi" w:cstheme="minorHAnsi"/>
          <w:szCs w:val="24"/>
        </w:rPr>
        <w:t xml:space="preserve"> for further input.</w:t>
      </w:r>
    </w:p>
    <w:p w14:paraId="345DE5DC" w14:textId="77777777" w:rsidR="00C12867" w:rsidRPr="00824D3B" w:rsidRDefault="00C12867" w:rsidP="00C12867">
      <w:pPr>
        <w:pStyle w:val="ListParagraph"/>
        <w:numPr>
          <w:ilvl w:val="0"/>
          <w:numId w:val="12"/>
        </w:numPr>
        <w:spacing w:before="120" w:after="120"/>
        <w:contextualSpacing w:val="0"/>
        <w:rPr>
          <w:rFonts w:asciiTheme="minorHAnsi" w:eastAsia="Times New Roman" w:hAnsiTheme="minorHAnsi" w:cstheme="minorHAnsi"/>
          <w:color w:val="0563C1"/>
          <w:u w:val="single"/>
        </w:rPr>
      </w:pPr>
      <w:r w:rsidRPr="00D55DFF">
        <w:rPr>
          <w:rFonts w:asciiTheme="minorHAnsi" w:eastAsia="Times New Roman" w:hAnsiTheme="minorHAnsi" w:cstheme="minorHAnsi"/>
          <w:b/>
          <w:bCs/>
          <w:sz w:val="28"/>
          <w:szCs w:val="28"/>
        </w:rPr>
        <w:t>Evaluation Status:</w:t>
      </w:r>
      <w:r w:rsidRPr="00D55DFF">
        <w:rPr>
          <w:b/>
          <w:bCs/>
        </w:rPr>
        <w:t xml:space="preserve"> </w:t>
      </w:r>
      <w:r w:rsidRPr="00D55DFF">
        <w:rPr>
          <w:rFonts w:asciiTheme="minorHAnsi" w:eastAsia="Times New Roman" w:hAnsiTheme="minorHAnsi" w:cstheme="minorHAnsi"/>
          <w:b/>
          <w:bCs/>
          <w:sz w:val="28"/>
          <w:szCs w:val="28"/>
        </w:rPr>
        <w:t>Drafted - Action Required: Rate, Send to CR  -</w:t>
      </w:r>
      <w:r w:rsidRPr="00D55DFF">
        <w:rPr>
          <w:b/>
          <w:bCs/>
        </w:rPr>
        <w:t xml:space="preserve"> </w:t>
      </w:r>
      <w:hyperlink r:id="rId80" w:tooltip="Rate, Send to CR" w:history="1">
        <w:r w:rsidRPr="00824D3B">
          <w:rPr>
            <w:rFonts w:asciiTheme="minorHAnsi" w:eastAsia="Times New Roman" w:hAnsiTheme="minorHAnsi" w:cstheme="minorHAnsi"/>
            <w:color w:val="0563C1"/>
            <w:u w:val="single"/>
          </w:rPr>
          <w:t>https://oalmsps.od.nih.gov/DDO/CDMP/CPARS/SitePages/Rate,%20Send%20to%20CR.aspx</w:t>
        </w:r>
      </w:hyperlink>
    </w:p>
    <w:p w14:paraId="1147F80D" w14:textId="77777777" w:rsidR="00C12867" w:rsidRPr="00824D3B" w:rsidRDefault="00C12867" w:rsidP="00C12867">
      <w:pPr>
        <w:pStyle w:val="ListParagraph"/>
        <w:numPr>
          <w:ilvl w:val="0"/>
          <w:numId w:val="13"/>
        </w:numPr>
        <w:spacing w:before="120" w:after="120"/>
        <w:rPr>
          <w:rFonts w:asciiTheme="minorHAnsi" w:eastAsia="Times New Roman" w:hAnsiTheme="minorHAnsi" w:cstheme="minorHAnsi"/>
        </w:rPr>
      </w:pPr>
      <w:r w:rsidRPr="00824D3B">
        <w:rPr>
          <w:rFonts w:asciiTheme="minorHAnsi" w:eastAsia="Times New Roman" w:hAnsiTheme="minorHAnsi" w:cstheme="minorHAnsi"/>
        </w:rPr>
        <w:t>Provides instructions on how to identify and resolve the Action Required: Rate, Send to CR.</w:t>
      </w:r>
    </w:p>
    <w:p w14:paraId="1103B702" w14:textId="77777777" w:rsidR="00C12867" w:rsidRPr="00824D3B" w:rsidRDefault="00C12867" w:rsidP="00C12867">
      <w:pPr>
        <w:pStyle w:val="ListParagraph"/>
        <w:numPr>
          <w:ilvl w:val="0"/>
          <w:numId w:val="12"/>
        </w:numPr>
        <w:spacing w:before="120" w:after="120"/>
        <w:contextualSpacing w:val="0"/>
        <w:rPr>
          <w:rFonts w:asciiTheme="minorHAnsi" w:eastAsia="Times New Roman" w:hAnsiTheme="minorHAnsi" w:cstheme="minorHAnsi"/>
          <w:color w:val="0563C1"/>
          <w:u w:val="single"/>
        </w:rPr>
      </w:pPr>
      <w:r w:rsidRPr="00824D3B">
        <w:rPr>
          <w:rFonts w:asciiTheme="minorHAnsi" w:eastAsia="Times New Roman" w:hAnsiTheme="minorHAnsi" w:cstheme="minorHAnsi"/>
          <w:b/>
          <w:bCs/>
          <w:sz w:val="28"/>
          <w:szCs w:val="28"/>
        </w:rPr>
        <w:t>Evaluation Status: Reviewed - Action Required: Finalize Ratings -</w:t>
      </w:r>
      <w:r>
        <w:rPr>
          <w:b/>
          <w:bCs/>
        </w:rPr>
        <w:t xml:space="preserve"> </w:t>
      </w:r>
      <w:hyperlink r:id="rId81" w:tooltip="Finalize Ratings" w:history="1">
        <w:r w:rsidRPr="00824D3B">
          <w:rPr>
            <w:rFonts w:asciiTheme="minorHAnsi" w:eastAsia="Times New Roman" w:hAnsiTheme="minorHAnsi" w:cstheme="minorHAnsi"/>
            <w:color w:val="0563C1"/>
            <w:u w:val="single"/>
          </w:rPr>
          <w:t>https://oalmsps.od.nih.gov/DDO/CDMP/CPARS/SitePages/Finalize%20Ratings.aspx</w:t>
        </w:r>
      </w:hyperlink>
    </w:p>
    <w:p w14:paraId="5690889D" w14:textId="77777777" w:rsidR="00C12867" w:rsidRPr="00824D3B" w:rsidRDefault="00C12867" w:rsidP="00C12867">
      <w:pPr>
        <w:pStyle w:val="ListParagraph"/>
        <w:numPr>
          <w:ilvl w:val="0"/>
          <w:numId w:val="13"/>
        </w:numPr>
        <w:spacing w:before="120" w:after="120"/>
        <w:rPr>
          <w:rFonts w:asciiTheme="minorHAnsi" w:eastAsia="Times New Roman" w:hAnsiTheme="minorHAnsi" w:cstheme="minorHAnsi"/>
        </w:rPr>
      </w:pPr>
      <w:r w:rsidRPr="00824D3B">
        <w:rPr>
          <w:rFonts w:asciiTheme="minorHAnsi" w:eastAsia="Times New Roman" w:hAnsiTheme="minorHAnsi" w:cstheme="minorHAnsi"/>
        </w:rPr>
        <w:t>Provides instructions on how to identify and resolve the Action Required: Finalize Ratings.</w:t>
      </w:r>
    </w:p>
    <w:p w14:paraId="01D5D46B" w14:textId="77777777" w:rsidR="00C12867" w:rsidRPr="00D55DFF" w:rsidRDefault="00C12867" w:rsidP="00C12867">
      <w:pPr>
        <w:pStyle w:val="Heading3"/>
        <w:spacing w:before="0" w:after="120" w:line="240" w:lineRule="auto"/>
        <w:rPr>
          <w:rFonts w:asciiTheme="minorHAnsi" w:eastAsia="Times New Roman" w:hAnsiTheme="minorHAnsi" w:cstheme="minorHAnsi"/>
          <w:b/>
          <w:bCs/>
          <w:color w:val="auto"/>
        </w:rPr>
      </w:pPr>
      <w:r w:rsidRPr="00D55DFF">
        <w:rPr>
          <w:rFonts w:asciiTheme="minorHAnsi" w:eastAsia="Times New Roman" w:hAnsiTheme="minorHAnsi" w:cstheme="minorHAnsi"/>
          <w:b/>
          <w:bCs/>
          <w:color w:val="auto"/>
        </w:rPr>
        <w:t>60-Day Comment Period</w:t>
      </w:r>
    </w:p>
    <w:p w14:paraId="0342B722" w14:textId="77777777" w:rsidR="00C12867" w:rsidRDefault="00C12867" w:rsidP="00C12867">
      <w:pPr>
        <w:spacing w:after="120" w:line="240" w:lineRule="auto"/>
        <w:rPr>
          <w:rFonts w:asciiTheme="minorHAnsi" w:eastAsia="Times New Roman" w:hAnsiTheme="minorHAnsi" w:cstheme="minorHAnsi"/>
          <w:szCs w:val="24"/>
        </w:rPr>
      </w:pPr>
      <w:r>
        <w:rPr>
          <w:rFonts w:asciiTheme="minorHAnsi" w:eastAsia="Times New Roman" w:hAnsiTheme="minorHAnsi" w:cstheme="minorHAnsi"/>
          <w:szCs w:val="24"/>
        </w:rPr>
        <w:t>After</w:t>
      </w:r>
      <w:r w:rsidRPr="00156D50">
        <w:rPr>
          <w:rFonts w:asciiTheme="minorHAnsi" w:eastAsia="Times New Roman" w:hAnsiTheme="minorHAnsi" w:cstheme="minorHAnsi"/>
          <w:szCs w:val="24"/>
        </w:rPr>
        <w:t xml:space="preserve"> the AO sends the </w:t>
      </w:r>
      <w:r>
        <w:rPr>
          <w:rFonts w:asciiTheme="minorHAnsi" w:eastAsia="Times New Roman" w:hAnsiTheme="minorHAnsi" w:cstheme="minorHAnsi"/>
          <w:szCs w:val="24"/>
        </w:rPr>
        <w:t>e</w:t>
      </w:r>
      <w:r w:rsidRPr="00156D50">
        <w:rPr>
          <w:rFonts w:asciiTheme="minorHAnsi" w:eastAsia="Times New Roman" w:hAnsiTheme="minorHAnsi" w:cstheme="minorHAnsi"/>
          <w:szCs w:val="24"/>
        </w:rPr>
        <w:t>valuation to the CR</w:t>
      </w:r>
      <w:r>
        <w:rPr>
          <w:rFonts w:asciiTheme="minorHAnsi" w:eastAsia="Times New Roman" w:hAnsiTheme="minorHAnsi" w:cstheme="minorHAnsi"/>
          <w:szCs w:val="24"/>
        </w:rPr>
        <w:t>,</w:t>
      </w:r>
      <w:r w:rsidRPr="00156D50">
        <w:rPr>
          <w:rFonts w:asciiTheme="minorHAnsi" w:eastAsia="Times New Roman" w:hAnsiTheme="minorHAnsi" w:cstheme="minorHAnsi"/>
          <w:szCs w:val="24"/>
        </w:rPr>
        <w:t xml:space="preserve"> the </w:t>
      </w:r>
      <w:r w:rsidRPr="00156D50">
        <w:rPr>
          <w:rFonts w:asciiTheme="minorHAnsi" w:eastAsia="Times New Roman" w:hAnsiTheme="minorHAnsi" w:cstheme="minorHAnsi"/>
          <w:b/>
          <w:bCs/>
          <w:szCs w:val="24"/>
        </w:rPr>
        <w:t>60-</w:t>
      </w:r>
      <w:r>
        <w:rPr>
          <w:rFonts w:asciiTheme="minorHAnsi" w:eastAsia="Times New Roman" w:hAnsiTheme="minorHAnsi" w:cstheme="minorHAnsi"/>
          <w:b/>
          <w:bCs/>
          <w:szCs w:val="24"/>
        </w:rPr>
        <w:t>d</w:t>
      </w:r>
      <w:r w:rsidRPr="00156D50">
        <w:rPr>
          <w:rFonts w:asciiTheme="minorHAnsi" w:eastAsia="Times New Roman" w:hAnsiTheme="minorHAnsi" w:cstheme="minorHAnsi"/>
          <w:b/>
          <w:bCs/>
          <w:szCs w:val="24"/>
        </w:rPr>
        <w:t xml:space="preserve">ay </w:t>
      </w:r>
      <w:r w:rsidRPr="008C7019">
        <w:rPr>
          <w:rFonts w:asciiTheme="minorHAnsi" w:eastAsia="Times New Roman" w:hAnsiTheme="minorHAnsi" w:cstheme="minorHAnsi"/>
          <w:szCs w:val="24"/>
        </w:rPr>
        <w:t>comment period</w:t>
      </w:r>
      <w:r w:rsidRPr="00156D50">
        <w:rPr>
          <w:rFonts w:asciiTheme="minorHAnsi" w:eastAsia="Times New Roman" w:hAnsiTheme="minorHAnsi" w:cstheme="minorHAnsi"/>
          <w:szCs w:val="24"/>
        </w:rPr>
        <w:t xml:space="preserve"> begins. On </w:t>
      </w:r>
      <w:r w:rsidRPr="00D55DFF">
        <w:rPr>
          <w:rFonts w:asciiTheme="minorHAnsi" w:eastAsia="Times New Roman" w:hAnsiTheme="minorHAnsi" w:cstheme="minorHAnsi"/>
          <w:szCs w:val="24"/>
        </w:rPr>
        <w:t>day</w:t>
      </w:r>
      <w:r w:rsidRPr="00156D50">
        <w:rPr>
          <w:rFonts w:asciiTheme="minorHAnsi" w:eastAsia="Times New Roman" w:hAnsiTheme="minorHAnsi" w:cstheme="minorHAnsi"/>
          <w:b/>
          <w:bCs/>
          <w:szCs w:val="24"/>
        </w:rPr>
        <w:t xml:space="preserve"> 61</w:t>
      </w:r>
      <w:r w:rsidRPr="00D55DFF">
        <w:rPr>
          <w:rFonts w:asciiTheme="minorHAnsi" w:eastAsia="Times New Roman" w:hAnsiTheme="minorHAnsi" w:cstheme="minorHAnsi"/>
          <w:szCs w:val="24"/>
        </w:rPr>
        <w:t>,</w:t>
      </w:r>
      <w:r w:rsidRPr="00156D50">
        <w:rPr>
          <w:rFonts w:asciiTheme="minorHAnsi" w:eastAsia="Times New Roman" w:hAnsiTheme="minorHAnsi" w:cstheme="minorHAnsi"/>
          <w:szCs w:val="24"/>
        </w:rPr>
        <w:t xml:space="preserve"> if the CR agrees with the government’s assessment, the AO can close the Evaluation.</w:t>
      </w:r>
    </w:p>
    <w:p w14:paraId="317857EA" w14:textId="77777777" w:rsidR="00C12867" w:rsidRPr="00156D50" w:rsidRDefault="00C12867" w:rsidP="00C12867">
      <w:pPr>
        <w:spacing w:after="120" w:line="240" w:lineRule="auto"/>
        <w:rPr>
          <w:rFonts w:asciiTheme="minorHAnsi" w:eastAsia="Times New Roman" w:hAnsiTheme="minorHAnsi" w:cstheme="minorHAnsi"/>
          <w:szCs w:val="24"/>
        </w:rPr>
      </w:pPr>
      <w:r>
        <w:rPr>
          <w:rFonts w:asciiTheme="minorHAnsi" w:eastAsia="Times New Roman" w:hAnsiTheme="minorHAnsi" w:cstheme="minorHAnsi"/>
          <w:szCs w:val="24"/>
        </w:rPr>
        <w:t xml:space="preserve">Note* </w:t>
      </w:r>
      <w:r w:rsidRPr="00156D50">
        <w:rPr>
          <w:rFonts w:asciiTheme="minorHAnsi" w:eastAsia="Times New Roman" w:hAnsiTheme="minorHAnsi" w:cstheme="minorHAnsi"/>
          <w:szCs w:val="24"/>
        </w:rPr>
        <w:t xml:space="preserve">All users are </w:t>
      </w:r>
      <w:r w:rsidRPr="00D55DFF">
        <w:rPr>
          <w:rFonts w:asciiTheme="minorHAnsi" w:eastAsia="Times New Roman" w:hAnsiTheme="minorHAnsi" w:cstheme="minorHAnsi"/>
          <w:szCs w:val="24"/>
        </w:rPr>
        <w:t>locked out</w:t>
      </w:r>
      <w:r w:rsidRPr="00156D50">
        <w:rPr>
          <w:rFonts w:asciiTheme="minorHAnsi" w:eastAsia="Times New Roman" w:hAnsiTheme="minorHAnsi" w:cstheme="minorHAnsi"/>
          <w:szCs w:val="24"/>
        </w:rPr>
        <w:t xml:space="preserve"> of the </w:t>
      </w:r>
      <w:r>
        <w:rPr>
          <w:rFonts w:asciiTheme="minorHAnsi" w:eastAsia="Times New Roman" w:hAnsiTheme="minorHAnsi" w:cstheme="minorHAnsi"/>
          <w:szCs w:val="24"/>
        </w:rPr>
        <w:t>e</w:t>
      </w:r>
      <w:r w:rsidRPr="00156D50">
        <w:rPr>
          <w:rFonts w:asciiTheme="minorHAnsi" w:eastAsia="Times New Roman" w:hAnsiTheme="minorHAnsi" w:cstheme="minorHAnsi"/>
          <w:szCs w:val="24"/>
        </w:rPr>
        <w:t xml:space="preserve">valuation until </w:t>
      </w:r>
      <w:r w:rsidRPr="00D55DFF">
        <w:rPr>
          <w:rFonts w:asciiTheme="minorHAnsi" w:eastAsia="Times New Roman" w:hAnsiTheme="minorHAnsi" w:cstheme="minorHAnsi"/>
          <w:szCs w:val="24"/>
        </w:rPr>
        <w:t>day</w:t>
      </w:r>
      <w:r w:rsidRPr="00156D50">
        <w:rPr>
          <w:rFonts w:asciiTheme="minorHAnsi" w:eastAsia="Times New Roman" w:hAnsiTheme="minorHAnsi" w:cstheme="minorHAnsi"/>
          <w:b/>
          <w:bCs/>
          <w:szCs w:val="24"/>
        </w:rPr>
        <w:t xml:space="preserve"> 61</w:t>
      </w:r>
      <w:r w:rsidRPr="00156D50">
        <w:rPr>
          <w:rFonts w:asciiTheme="minorHAnsi" w:eastAsia="Times New Roman" w:hAnsiTheme="minorHAnsi" w:cstheme="minorHAnsi"/>
          <w:szCs w:val="24"/>
        </w:rPr>
        <w:t>.</w:t>
      </w:r>
    </w:p>
    <w:p w14:paraId="70D17E32" w14:textId="77777777" w:rsidR="00C12867" w:rsidRDefault="00C12867" w:rsidP="00C12867">
      <w:pPr>
        <w:spacing w:after="120" w:line="240" w:lineRule="auto"/>
        <w:ind w:left="720"/>
        <w:rPr>
          <w:rFonts w:asciiTheme="minorHAnsi" w:eastAsia="Times New Roman" w:hAnsiTheme="minorHAnsi" w:cstheme="minorHAnsi"/>
          <w:szCs w:val="24"/>
        </w:rPr>
      </w:pPr>
      <w:r w:rsidRPr="00156D50">
        <w:rPr>
          <w:rFonts w:asciiTheme="minorHAnsi" w:eastAsia="Times New Roman" w:hAnsiTheme="minorHAnsi" w:cstheme="minorHAnsi"/>
          <w:szCs w:val="24"/>
        </w:rPr>
        <w:t xml:space="preserve">If problems are identified </w:t>
      </w:r>
      <w:r>
        <w:rPr>
          <w:rFonts w:asciiTheme="minorHAnsi" w:eastAsia="Times New Roman" w:hAnsiTheme="minorHAnsi" w:cstheme="minorHAnsi"/>
          <w:szCs w:val="24"/>
        </w:rPr>
        <w:t>after the e</w:t>
      </w:r>
      <w:r w:rsidRPr="00156D50">
        <w:rPr>
          <w:rFonts w:asciiTheme="minorHAnsi" w:eastAsia="Times New Roman" w:hAnsiTheme="minorHAnsi" w:cstheme="minorHAnsi"/>
          <w:szCs w:val="24"/>
        </w:rPr>
        <w:t xml:space="preserve">valuation </w:t>
      </w:r>
      <w:r>
        <w:rPr>
          <w:rFonts w:asciiTheme="minorHAnsi" w:eastAsia="Times New Roman" w:hAnsiTheme="minorHAnsi" w:cstheme="minorHAnsi"/>
          <w:szCs w:val="24"/>
        </w:rPr>
        <w:t>is</w:t>
      </w:r>
      <w:r w:rsidRPr="00156D50">
        <w:rPr>
          <w:rFonts w:asciiTheme="minorHAnsi" w:eastAsia="Times New Roman" w:hAnsiTheme="minorHAnsi" w:cstheme="minorHAnsi"/>
          <w:szCs w:val="24"/>
        </w:rPr>
        <w:t xml:space="preserve"> sent to the CR: </w:t>
      </w:r>
    </w:p>
    <w:p w14:paraId="2FE346B1" w14:textId="77777777" w:rsidR="00C12867" w:rsidRDefault="00C12867" w:rsidP="00C12867">
      <w:pPr>
        <w:pStyle w:val="ListParagraph"/>
        <w:numPr>
          <w:ilvl w:val="0"/>
          <w:numId w:val="13"/>
        </w:numPr>
        <w:spacing w:after="120"/>
        <w:rPr>
          <w:rFonts w:asciiTheme="minorHAnsi" w:eastAsia="Times New Roman" w:hAnsiTheme="minorHAnsi" w:cstheme="minorHAnsi"/>
        </w:rPr>
      </w:pPr>
      <w:r w:rsidRPr="00CD0DDA">
        <w:rPr>
          <w:rFonts w:asciiTheme="minorHAnsi" w:eastAsia="Times New Roman" w:hAnsiTheme="minorHAnsi" w:cstheme="minorHAnsi"/>
          <w:b/>
          <w:bCs/>
        </w:rPr>
        <w:t>Day 1–14</w:t>
      </w:r>
      <w:r w:rsidRPr="00CD0DDA">
        <w:rPr>
          <w:rFonts w:asciiTheme="minorHAnsi" w:eastAsia="Times New Roman" w:hAnsiTheme="minorHAnsi" w:cstheme="minorHAnsi"/>
        </w:rPr>
        <w:t xml:space="preserve"> </w:t>
      </w:r>
      <w:r>
        <w:rPr>
          <w:rFonts w:asciiTheme="minorHAnsi" w:eastAsia="Times New Roman" w:hAnsiTheme="minorHAnsi" w:cstheme="minorHAnsi"/>
        </w:rPr>
        <w:t xml:space="preserve">– contact </w:t>
      </w:r>
      <w:r w:rsidRPr="00CD0DDA">
        <w:rPr>
          <w:rFonts w:asciiTheme="minorHAnsi" w:eastAsia="Times New Roman" w:hAnsiTheme="minorHAnsi" w:cstheme="minorHAnsi"/>
        </w:rPr>
        <w:t xml:space="preserve">your respective Focal Point </w:t>
      </w:r>
    </w:p>
    <w:p w14:paraId="3D1BB7F6" w14:textId="77777777" w:rsidR="00C12867" w:rsidRPr="00CD0DDA" w:rsidRDefault="00C12867" w:rsidP="00C12867">
      <w:pPr>
        <w:pStyle w:val="ListParagraph"/>
        <w:numPr>
          <w:ilvl w:val="0"/>
          <w:numId w:val="13"/>
        </w:numPr>
        <w:spacing w:after="120"/>
        <w:rPr>
          <w:rFonts w:asciiTheme="minorHAnsi" w:eastAsia="Times New Roman" w:hAnsiTheme="minorHAnsi" w:cstheme="minorHAnsi"/>
        </w:rPr>
      </w:pPr>
      <w:r w:rsidRPr="00CD0DDA">
        <w:rPr>
          <w:rFonts w:asciiTheme="minorHAnsi" w:eastAsia="Times New Roman" w:hAnsiTheme="minorHAnsi" w:cstheme="minorHAnsi"/>
          <w:b/>
          <w:bCs/>
        </w:rPr>
        <w:t>After Day 14</w:t>
      </w:r>
      <w:r w:rsidRPr="00CD0DDA">
        <w:rPr>
          <w:rFonts w:asciiTheme="minorHAnsi" w:eastAsia="Times New Roman" w:hAnsiTheme="minorHAnsi" w:cstheme="minorHAnsi"/>
        </w:rPr>
        <w:t xml:space="preserve"> </w:t>
      </w:r>
      <w:r>
        <w:rPr>
          <w:rFonts w:asciiTheme="minorHAnsi" w:eastAsia="Times New Roman" w:hAnsiTheme="minorHAnsi" w:cstheme="minorHAnsi"/>
        </w:rPr>
        <w:t xml:space="preserve">– follow </w:t>
      </w:r>
      <w:r w:rsidRPr="00CD0DDA">
        <w:rPr>
          <w:rFonts w:asciiTheme="minorHAnsi" w:eastAsia="Times New Roman" w:hAnsiTheme="minorHAnsi" w:cstheme="minorHAnsi"/>
        </w:rPr>
        <w:t>the instructions on “</w:t>
      </w:r>
      <w:hyperlink r:id="rId82" w:anchor="/SitePages/Re-Status%20Action%20More%20Than%2014-Days%20After%20AO%20Signature%20Date.aspx" w:tooltip="Re-status Action more than 14-days" w:history="1">
        <w:r w:rsidRPr="00CD0DDA">
          <w:rPr>
            <w:rFonts w:asciiTheme="minorHAnsi" w:eastAsia="Times New Roman" w:hAnsiTheme="minorHAnsi" w:cstheme="minorHAnsi"/>
            <w:color w:val="0563C1"/>
            <w:u w:val="single"/>
          </w:rPr>
          <w:t>Re-status Action More Than 14-Days After AO Signature Date</w:t>
        </w:r>
      </w:hyperlink>
      <w:r w:rsidRPr="00CD0DDA">
        <w:rPr>
          <w:rFonts w:asciiTheme="minorHAnsi" w:eastAsia="Times New Roman" w:hAnsiTheme="minorHAnsi" w:cstheme="minorHAnsi"/>
        </w:rPr>
        <w:t>”.</w:t>
      </w:r>
    </w:p>
    <w:p w14:paraId="6B6D3307" w14:textId="77777777" w:rsidR="00C12867" w:rsidRPr="00156D50" w:rsidRDefault="00C12867" w:rsidP="00C12867">
      <w:pPr>
        <w:spacing w:after="120" w:line="240" w:lineRule="auto"/>
        <w:rPr>
          <w:rFonts w:asciiTheme="minorHAnsi" w:eastAsia="Times New Roman" w:hAnsiTheme="minorHAnsi" w:cstheme="minorHAnsi"/>
          <w:szCs w:val="24"/>
        </w:rPr>
      </w:pPr>
      <w:r>
        <w:rPr>
          <w:rFonts w:asciiTheme="minorHAnsi" w:eastAsia="Times New Roman" w:hAnsiTheme="minorHAnsi" w:cstheme="minorHAnsi"/>
          <w:szCs w:val="24"/>
        </w:rPr>
        <w:t>T</w:t>
      </w:r>
      <w:r w:rsidRPr="00156D50">
        <w:rPr>
          <w:rFonts w:asciiTheme="minorHAnsi" w:eastAsia="Times New Roman" w:hAnsiTheme="minorHAnsi" w:cstheme="minorHAnsi"/>
          <w:szCs w:val="24"/>
        </w:rPr>
        <w:t>he AO must forward the Evaluation onto the Reviewing Official (RO) for review and closure</w:t>
      </w:r>
      <w:r>
        <w:rPr>
          <w:rFonts w:asciiTheme="minorHAnsi" w:eastAsia="Times New Roman" w:hAnsiTheme="minorHAnsi" w:cstheme="minorHAnsi"/>
          <w:szCs w:val="24"/>
        </w:rPr>
        <w:t xml:space="preserve"> i</w:t>
      </w:r>
      <w:r w:rsidRPr="00156D50">
        <w:rPr>
          <w:rFonts w:asciiTheme="minorHAnsi" w:eastAsia="Times New Roman" w:hAnsiTheme="minorHAnsi" w:cstheme="minorHAnsi"/>
          <w:szCs w:val="24"/>
        </w:rPr>
        <w:t>f the CR does not agree with the assessment</w:t>
      </w:r>
      <w:r>
        <w:rPr>
          <w:rFonts w:asciiTheme="minorHAnsi" w:eastAsia="Times New Roman" w:hAnsiTheme="minorHAnsi" w:cstheme="minorHAnsi"/>
          <w:szCs w:val="24"/>
        </w:rPr>
        <w:t>.</w:t>
      </w:r>
    </w:p>
    <w:p w14:paraId="574B8B81" w14:textId="77777777" w:rsidR="00C12867" w:rsidRPr="00156D50" w:rsidRDefault="00C12867" w:rsidP="00C12867">
      <w:pPr>
        <w:spacing w:after="120" w:line="240" w:lineRule="auto"/>
        <w:rPr>
          <w:rFonts w:asciiTheme="minorHAnsi" w:eastAsia="Times New Roman" w:hAnsiTheme="minorHAnsi" w:cstheme="minorHAnsi"/>
          <w:szCs w:val="24"/>
        </w:rPr>
      </w:pPr>
      <w:r w:rsidRPr="00156D50">
        <w:rPr>
          <w:rFonts w:asciiTheme="minorHAnsi" w:eastAsia="Times New Roman" w:hAnsiTheme="minorHAnsi" w:cstheme="minorHAnsi"/>
          <w:szCs w:val="24"/>
        </w:rPr>
        <w:t xml:space="preserve">Additional resources can be found on the </w:t>
      </w:r>
      <w:hyperlink r:id="rId83" w:tooltip="AO Page" w:history="1">
        <w:r w:rsidRPr="00156D50">
          <w:rPr>
            <w:rFonts w:asciiTheme="minorHAnsi" w:eastAsia="Times New Roman" w:hAnsiTheme="minorHAnsi" w:cstheme="minorHAnsi"/>
            <w:color w:val="0563C1"/>
            <w:szCs w:val="24"/>
            <w:u w:val="single"/>
          </w:rPr>
          <w:t>Assessing Official</w:t>
        </w:r>
      </w:hyperlink>
      <w:r w:rsidRPr="00156D50">
        <w:rPr>
          <w:rFonts w:asciiTheme="minorHAnsi" w:eastAsia="Times New Roman" w:hAnsiTheme="minorHAnsi" w:cstheme="minorHAnsi"/>
          <w:szCs w:val="24"/>
        </w:rPr>
        <w:t xml:space="preserve"> page on the CDMP SharePoint </w:t>
      </w:r>
      <w:r>
        <w:rPr>
          <w:rFonts w:asciiTheme="minorHAnsi" w:eastAsia="Times New Roman" w:hAnsiTheme="minorHAnsi" w:cstheme="minorHAnsi"/>
          <w:szCs w:val="24"/>
        </w:rPr>
        <w:t>s</w:t>
      </w:r>
      <w:r w:rsidRPr="00156D50">
        <w:rPr>
          <w:rFonts w:asciiTheme="minorHAnsi" w:eastAsia="Times New Roman" w:hAnsiTheme="minorHAnsi" w:cstheme="minorHAnsi"/>
          <w:szCs w:val="24"/>
        </w:rPr>
        <w:t>ite.</w:t>
      </w:r>
    </w:p>
    <w:p w14:paraId="0833A65D" w14:textId="77777777" w:rsidR="00C12867" w:rsidRPr="00156D50" w:rsidRDefault="00C12867" w:rsidP="00C12867">
      <w:pPr>
        <w:spacing w:line="240" w:lineRule="auto"/>
        <w:rPr>
          <w:rFonts w:asciiTheme="minorHAnsi" w:eastAsia="Times New Roman" w:hAnsiTheme="minorHAnsi" w:cstheme="minorHAnsi"/>
          <w:b/>
          <w:bCs/>
          <w:szCs w:val="24"/>
        </w:rPr>
      </w:pPr>
      <w:r w:rsidRPr="00156D50">
        <w:rPr>
          <w:rFonts w:asciiTheme="minorHAnsi" w:eastAsia="Times New Roman" w:hAnsiTheme="minorHAnsi" w:cstheme="minorHAnsi"/>
          <w:b/>
          <w:bCs/>
          <w:szCs w:val="24"/>
        </w:rPr>
        <w:t>Reviewing Official (One level above Contracting Officer)</w:t>
      </w:r>
    </w:p>
    <w:p w14:paraId="4081F0BD" w14:textId="77777777" w:rsidR="00C12867" w:rsidRPr="00156D50" w:rsidRDefault="00C12867" w:rsidP="00C12867">
      <w:pPr>
        <w:spacing w:after="120" w:line="240" w:lineRule="auto"/>
        <w:rPr>
          <w:rFonts w:asciiTheme="minorHAnsi" w:eastAsia="Times New Roman" w:hAnsiTheme="minorHAnsi" w:cstheme="minorHAnsi"/>
          <w:szCs w:val="24"/>
        </w:rPr>
      </w:pPr>
      <w:r w:rsidRPr="00156D50">
        <w:rPr>
          <w:rFonts w:asciiTheme="minorHAnsi" w:eastAsia="Times New Roman" w:hAnsiTheme="minorHAnsi" w:cstheme="minorHAnsi"/>
          <w:szCs w:val="24"/>
        </w:rPr>
        <w:t>It is the responsibility of the Reviewing Official to review the AO’s comments/ratings and the CR’s comments.</w:t>
      </w:r>
    </w:p>
    <w:p w14:paraId="53FD49EB" w14:textId="77777777" w:rsidR="00C12867" w:rsidRPr="00156D50" w:rsidRDefault="00C12867" w:rsidP="00C12867">
      <w:pPr>
        <w:spacing w:after="120" w:line="240" w:lineRule="auto"/>
        <w:rPr>
          <w:rFonts w:asciiTheme="minorHAnsi" w:eastAsia="Times New Roman" w:hAnsiTheme="minorHAnsi" w:cstheme="minorHAnsi"/>
          <w:szCs w:val="24"/>
        </w:rPr>
      </w:pPr>
      <w:r w:rsidRPr="00156D50">
        <w:rPr>
          <w:rFonts w:asciiTheme="minorHAnsi" w:eastAsia="Times New Roman" w:hAnsiTheme="minorHAnsi" w:cstheme="minorHAnsi"/>
          <w:szCs w:val="24"/>
        </w:rPr>
        <w:t xml:space="preserve">Per </w:t>
      </w:r>
      <w:hyperlink r:id="rId84" w:tooltip="FAR 42.1503 Procedures" w:history="1">
        <w:r w:rsidRPr="00156D50">
          <w:rPr>
            <w:rFonts w:asciiTheme="minorHAnsi" w:eastAsia="Times New Roman" w:hAnsiTheme="minorHAnsi" w:cstheme="minorHAnsi"/>
            <w:color w:val="0563C1"/>
            <w:szCs w:val="24"/>
            <w:u w:val="single"/>
          </w:rPr>
          <w:t>FAR 42.1503(d)</w:t>
        </w:r>
      </w:hyperlink>
      <w:r>
        <w:rPr>
          <w:rFonts w:asciiTheme="minorHAnsi" w:eastAsia="Times New Roman" w:hAnsiTheme="minorHAnsi" w:cstheme="minorHAnsi"/>
          <w:szCs w:val="24"/>
        </w:rPr>
        <w:t>, “</w:t>
      </w:r>
      <w:r w:rsidRPr="00156D50">
        <w:rPr>
          <w:rFonts w:asciiTheme="minorHAnsi" w:eastAsia="Times New Roman" w:hAnsiTheme="minorHAnsi" w:cstheme="minorHAnsi"/>
          <w:szCs w:val="24"/>
        </w:rPr>
        <w:t xml:space="preserve">Agencies shall provide for review at a level above the </w:t>
      </w:r>
      <w:r>
        <w:rPr>
          <w:rFonts w:asciiTheme="minorHAnsi" w:eastAsia="Times New Roman" w:hAnsiTheme="minorHAnsi" w:cstheme="minorHAnsi"/>
          <w:szCs w:val="24"/>
        </w:rPr>
        <w:t>c</w:t>
      </w:r>
      <w:r w:rsidRPr="00156D50">
        <w:rPr>
          <w:rFonts w:asciiTheme="minorHAnsi" w:eastAsia="Times New Roman" w:hAnsiTheme="minorHAnsi" w:cstheme="minorHAnsi"/>
          <w:szCs w:val="24"/>
        </w:rPr>
        <w:t xml:space="preserve">ontracting </w:t>
      </w:r>
      <w:r>
        <w:rPr>
          <w:rFonts w:asciiTheme="minorHAnsi" w:eastAsia="Times New Roman" w:hAnsiTheme="minorHAnsi" w:cstheme="minorHAnsi"/>
          <w:szCs w:val="24"/>
        </w:rPr>
        <w:t>o</w:t>
      </w:r>
      <w:r w:rsidRPr="00156D50">
        <w:rPr>
          <w:rFonts w:asciiTheme="minorHAnsi" w:eastAsia="Times New Roman" w:hAnsiTheme="minorHAnsi" w:cstheme="minorHAnsi"/>
          <w:szCs w:val="24"/>
        </w:rPr>
        <w:t>fficer to consider disagreements between the parties regarding the evaluation.</w:t>
      </w:r>
      <w:r>
        <w:rPr>
          <w:rFonts w:asciiTheme="minorHAnsi" w:eastAsia="Times New Roman" w:hAnsiTheme="minorHAnsi" w:cstheme="minorHAnsi"/>
          <w:szCs w:val="24"/>
        </w:rPr>
        <w:t>”</w:t>
      </w:r>
    </w:p>
    <w:p w14:paraId="37098C3F" w14:textId="77777777" w:rsidR="00C12867" w:rsidRPr="00156D50" w:rsidRDefault="00C12867" w:rsidP="00C12867">
      <w:pPr>
        <w:spacing w:after="120" w:line="240" w:lineRule="auto"/>
        <w:rPr>
          <w:rFonts w:asciiTheme="minorHAnsi" w:eastAsia="Times New Roman" w:hAnsiTheme="minorHAnsi" w:cstheme="minorHAnsi"/>
          <w:szCs w:val="24"/>
        </w:rPr>
      </w:pPr>
      <w:r w:rsidRPr="00156D50">
        <w:rPr>
          <w:rFonts w:asciiTheme="minorHAnsi" w:eastAsia="Times New Roman" w:hAnsiTheme="minorHAnsi" w:cstheme="minorHAnsi"/>
          <w:szCs w:val="24"/>
        </w:rPr>
        <w:t>The conclusion o</w:t>
      </w:r>
      <w:r>
        <w:rPr>
          <w:rFonts w:asciiTheme="minorHAnsi" w:eastAsia="Times New Roman" w:hAnsiTheme="minorHAnsi" w:cstheme="minorHAnsi"/>
          <w:szCs w:val="24"/>
        </w:rPr>
        <w:t>f</w:t>
      </w:r>
      <w:r w:rsidRPr="00156D50">
        <w:rPr>
          <w:rFonts w:asciiTheme="minorHAnsi" w:eastAsia="Times New Roman" w:hAnsiTheme="minorHAnsi" w:cstheme="minorHAnsi"/>
          <w:szCs w:val="24"/>
        </w:rPr>
        <w:t xml:space="preserve"> the performance evaluation is a decision </w:t>
      </w:r>
      <w:r>
        <w:rPr>
          <w:rFonts w:asciiTheme="minorHAnsi" w:eastAsia="Times New Roman" w:hAnsiTheme="minorHAnsi" w:cstheme="minorHAnsi"/>
          <w:szCs w:val="24"/>
        </w:rPr>
        <w:t>made by</w:t>
      </w:r>
      <w:r w:rsidRPr="00156D50">
        <w:rPr>
          <w:rFonts w:asciiTheme="minorHAnsi" w:eastAsia="Times New Roman" w:hAnsiTheme="minorHAnsi" w:cstheme="minorHAnsi"/>
          <w:szCs w:val="24"/>
        </w:rPr>
        <w:t xml:space="preserve"> the Contracting Agency.</w:t>
      </w:r>
    </w:p>
    <w:p w14:paraId="0456187E" w14:textId="77777777" w:rsidR="00C12867" w:rsidRDefault="00C12867" w:rsidP="00C12867">
      <w:pPr>
        <w:spacing w:before="120" w:after="120" w:line="240" w:lineRule="auto"/>
        <w:rPr>
          <w:b/>
          <w:bCs/>
        </w:rPr>
      </w:pPr>
      <w:r w:rsidRPr="00503835">
        <w:rPr>
          <w:rFonts w:asciiTheme="minorHAnsi" w:eastAsia="Times New Roman" w:hAnsiTheme="minorHAnsi" w:cstheme="minorHAnsi"/>
          <w:b/>
          <w:bCs/>
          <w:sz w:val="28"/>
          <w:szCs w:val="28"/>
        </w:rPr>
        <w:t>Evaluation Status: Finalized - Action Required: Input Comments, Close Evaluation -</w:t>
      </w:r>
      <w:r w:rsidRPr="00503835">
        <w:rPr>
          <w:b/>
          <w:bCs/>
        </w:rPr>
        <w:t xml:space="preserve"> </w:t>
      </w:r>
    </w:p>
    <w:p w14:paraId="75F657D0" w14:textId="77777777" w:rsidR="00C12867" w:rsidRPr="00503835" w:rsidRDefault="00C12867" w:rsidP="00C12867">
      <w:pPr>
        <w:spacing w:before="120" w:after="120" w:line="240" w:lineRule="auto"/>
        <w:rPr>
          <w:rFonts w:asciiTheme="minorHAnsi" w:eastAsia="Times New Roman" w:hAnsiTheme="minorHAnsi" w:cstheme="minorHAnsi"/>
        </w:rPr>
      </w:pPr>
      <w:r w:rsidRPr="00503835">
        <w:rPr>
          <w:rFonts w:asciiTheme="minorHAnsi" w:eastAsia="Times New Roman" w:hAnsiTheme="minorHAnsi" w:cstheme="minorHAnsi"/>
        </w:rPr>
        <w:lastRenderedPageBreak/>
        <w:t xml:space="preserve">The </w:t>
      </w:r>
      <w:hyperlink r:id="rId85" w:anchor="/SitePages/System%20Duties%20-%20CPARS%20Reviewing%20Official.aspx" w:history="1">
        <w:r w:rsidRPr="00503835">
          <w:rPr>
            <w:rStyle w:val="Hyperlink"/>
            <w:rFonts w:asciiTheme="minorHAnsi" w:eastAsia="Times New Roman" w:hAnsiTheme="minorHAnsi" w:cstheme="minorHAnsi"/>
          </w:rPr>
          <w:t>CPARS Reviewing Official</w:t>
        </w:r>
      </w:hyperlink>
      <w:r w:rsidRPr="00503835">
        <w:rPr>
          <w:rFonts w:asciiTheme="minorHAnsi" w:eastAsia="Times New Roman" w:hAnsiTheme="minorHAnsi" w:cstheme="minorHAnsi"/>
        </w:rPr>
        <w:t xml:space="preserve"> page provides instructions on how to identify and resolve the CPARS To-Do List Action Required: Input Comment, Close Evaluation.</w:t>
      </w:r>
    </w:p>
    <w:p w14:paraId="0693AFB1" w14:textId="77777777" w:rsidR="00C12867" w:rsidRPr="00156D50" w:rsidRDefault="00C12867" w:rsidP="00C12867">
      <w:pPr>
        <w:spacing w:after="120" w:line="240" w:lineRule="auto"/>
        <w:rPr>
          <w:rFonts w:asciiTheme="minorHAnsi" w:eastAsia="Times New Roman" w:hAnsiTheme="minorHAnsi" w:cstheme="minorHAnsi"/>
          <w:szCs w:val="24"/>
        </w:rPr>
      </w:pPr>
      <w:r w:rsidRPr="00156D50">
        <w:rPr>
          <w:rFonts w:asciiTheme="minorHAnsi" w:eastAsia="Times New Roman" w:hAnsiTheme="minorHAnsi" w:cstheme="minorHAnsi"/>
          <w:szCs w:val="24"/>
        </w:rPr>
        <w:t xml:space="preserve">I like to think of CPARS as the “Angie’s List” for the government. If accurate and timely information is </w:t>
      </w:r>
      <w:r>
        <w:rPr>
          <w:rFonts w:asciiTheme="minorHAnsi" w:eastAsia="Times New Roman" w:hAnsiTheme="minorHAnsi" w:cstheme="minorHAnsi"/>
          <w:szCs w:val="24"/>
        </w:rPr>
        <w:t>entered</w:t>
      </w:r>
      <w:r w:rsidRPr="00156D50">
        <w:rPr>
          <w:rFonts w:asciiTheme="minorHAnsi" w:eastAsia="Times New Roman" w:hAnsiTheme="minorHAnsi" w:cstheme="minorHAnsi"/>
          <w:szCs w:val="24"/>
        </w:rPr>
        <w:t xml:space="preserve"> in</w:t>
      </w:r>
      <w:r>
        <w:rPr>
          <w:rFonts w:asciiTheme="minorHAnsi" w:eastAsia="Times New Roman" w:hAnsiTheme="minorHAnsi" w:cstheme="minorHAnsi"/>
          <w:szCs w:val="24"/>
        </w:rPr>
        <w:t>to</w:t>
      </w:r>
      <w:r w:rsidRPr="00156D50">
        <w:rPr>
          <w:rFonts w:asciiTheme="minorHAnsi" w:eastAsia="Times New Roman" w:hAnsiTheme="minorHAnsi" w:cstheme="minorHAnsi"/>
          <w:szCs w:val="24"/>
        </w:rPr>
        <w:t xml:space="preserve"> CPARS, it can help Source Selection Officials make informed decisions for awarding government contracts. Therefore, it is </w:t>
      </w:r>
      <w:r>
        <w:rPr>
          <w:rFonts w:asciiTheme="minorHAnsi" w:eastAsia="Times New Roman" w:hAnsiTheme="minorHAnsi" w:cstheme="minorHAnsi"/>
          <w:szCs w:val="24"/>
        </w:rPr>
        <w:t>important</w:t>
      </w:r>
      <w:r w:rsidRPr="00156D50">
        <w:rPr>
          <w:rFonts w:asciiTheme="minorHAnsi" w:eastAsia="Times New Roman" w:hAnsiTheme="minorHAnsi" w:cstheme="minorHAnsi"/>
          <w:szCs w:val="24"/>
        </w:rPr>
        <w:t xml:space="preserve"> to provide a comprehensive, accurate, non-biased CPAR in accordance with the </w:t>
      </w:r>
      <w:hyperlink r:id="rId86" w:tooltip="CPARS Timeline" w:history="1">
        <w:r w:rsidRPr="00156D50">
          <w:rPr>
            <w:rFonts w:asciiTheme="minorHAnsi" w:eastAsia="Times New Roman" w:hAnsiTheme="minorHAnsi" w:cstheme="minorHAnsi"/>
            <w:color w:val="0563C1"/>
            <w:szCs w:val="24"/>
            <w:u w:val="single"/>
          </w:rPr>
          <w:t>CPARS Timeline</w:t>
        </w:r>
      </w:hyperlink>
      <w:r w:rsidRPr="00156D50">
        <w:rPr>
          <w:rFonts w:asciiTheme="minorHAnsi" w:eastAsia="Times New Roman" w:hAnsiTheme="minorHAnsi" w:cstheme="minorHAnsi"/>
          <w:szCs w:val="24"/>
        </w:rPr>
        <w:t>.</w:t>
      </w:r>
    </w:p>
    <w:p w14:paraId="0D21CA50" w14:textId="6D563C39" w:rsidR="00C12867" w:rsidRPr="00CD5571" w:rsidRDefault="00C12867" w:rsidP="00C12867">
      <w:pPr>
        <w:spacing w:line="240" w:lineRule="auto"/>
        <w:rPr>
          <w:rFonts w:asciiTheme="minorHAnsi" w:eastAsia="Times New Roman" w:hAnsiTheme="minorHAnsi" w:cstheme="minorHAnsi"/>
          <w:szCs w:val="24"/>
        </w:rPr>
      </w:pPr>
      <w:r>
        <w:rPr>
          <w:rFonts w:asciiTheme="minorHAnsi" w:eastAsia="Times New Roman" w:hAnsiTheme="minorHAnsi" w:cstheme="minorHAnsi"/>
          <w:szCs w:val="24"/>
        </w:rPr>
        <w:t>O</w:t>
      </w:r>
      <w:r w:rsidRPr="00156D50">
        <w:rPr>
          <w:rFonts w:asciiTheme="minorHAnsi" w:eastAsia="Times New Roman" w:hAnsiTheme="minorHAnsi" w:cstheme="minorHAnsi"/>
          <w:szCs w:val="24"/>
        </w:rPr>
        <w:t>n either side of the fence (government/vendors) are people relying on CPARS!</w:t>
      </w:r>
    </w:p>
    <w:p w14:paraId="762CDD63" w14:textId="26C930E2" w:rsidR="00074A79" w:rsidRDefault="00074A79" w:rsidP="008C7019">
      <w:pPr>
        <w:spacing w:after="120" w:line="240" w:lineRule="auto"/>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p>
    <w:p w14:paraId="6BEEB845" w14:textId="77777777" w:rsidR="00074A79" w:rsidRDefault="00074A79">
      <w:pPr>
        <w:spacing w:after="160"/>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pPr>
      <w:r>
        <w:rPr>
          <w:rFonts w:asciiTheme="minorHAnsi" w:eastAsia="Arial Unicode MS" w:hAnsiTheme="minorHAnsi" w:cstheme="minorHAnsi"/>
          <w:color w:val="000000"/>
          <w:szCs w:val="24"/>
          <w:u w:color="000000"/>
          <w:bdr w:val="nil"/>
          <w14:textOutline w14:w="0" w14:cap="flat" w14:cmpd="sng" w14:algn="ctr">
            <w14:noFill/>
            <w14:prstDash w14:val="solid"/>
            <w14:bevel/>
          </w14:textOutline>
        </w:rPr>
        <w:br w:type="page"/>
      </w:r>
    </w:p>
    <w:p w14:paraId="4C5D12E1" w14:textId="11E16EAB" w:rsidR="0001787E" w:rsidRPr="00536D57" w:rsidRDefault="007F4068" w:rsidP="008C7019">
      <w:pPr>
        <w:spacing w:after="160" w:line="240" w:lineRule="auto"/>
        <w:jc w:val="center"/>
        <w:rPr>
          <w:rFonts w:eastAsia="Calibri" w:cs="Arial"/>
          <w:b/>
          <w:bCs/>
          <w:sz w:val="36"/>
          <w:szCs w:val="36"/>
          <w:u w:val="single"/>
        </w:rPr>
      </w:pPr>
      <w:bookmarkStart w:id="3" w:name="_Hlk78971552"/>
      <w:r w:rsidRPr="00536D57">
        <w:rPr>
          <w:rFonts w:eastAsia="Calibri" w:cs="Arial"/>
          <w:b/>
          <w:bCs/>
          <w:sz w:val="36"/>
          <w:szCs w:val="36"/>
          <w:u w:val="single"/>
        </w:rPr>
        <w:lastRenderedPageBreak/>
        <w:t xml:space="preserve">Acquisition </w:t>
      </w:r>
      <w:r w:rsidR="001D5F8D">
        <w:rPr>
          <w:rFonts w:eastAsia="Calibri" w:cs="Arial"/>
          <w:b/>
          <w:bCs/>
          <w:sz w:val="36"/>
          <w:szCs w:val="36"/>
          <w:u w:val="single"/>
        </w:rPr>
        <w:t xml:space="preserve">Policy </w:t>
      </w:r>
      <w:r w:rsidRPr="00536D57">
        <w:rPr>
          <w:rFonts w:eastAsia="Calibri" w:cs="Arial"/>
          <w:b/>
          <w:bCs/>
          <w:sz w:val="36"/>
          <w:szCs w:val="36"/>
          <w:u w:val="single"/>
        </w:rPr>
        <w:t>Zone</w:t>
      </w:r>
    </w:p>
    <w:bookmarkEnd w:id="3"/>
    <w:p w14:paraId="7B1F13D4" w14:textId="77777777" w:rsidR="001D5F8D" w:rsidRPr="007E23B7" w:rsidRDefault="001D5F8D" w:rsidP="008C7019">
      <w:pPr>
        <w:spacing w:line="240" w:lineRule="auto"/>
        <w:rPr>
          <w:rFonts w:asciiTheme="minorHAnsi" w:hAnsiTheme="minorHAnsi" w:cstheme="minorHAnsi"/>
          <w:b/>
          <w:bCs/>
          <w:szCs w:val="24"/>
        </w:rPr>
      </w:pPr>
    </w:p>
    <w:p w14:paraId="3BCD7E07" w14:textId="37F92EE3" w:rsidR="007B35CF" w:rsidRPr="00A93AE8" w:rsidRDefault="007B35CF" w:rsidP="00067B05">
      <w:pPr>
        <w:spacing w:line="240" w:lineRule="auto"/>
        <w:jc w:val="center"/>
        <w:rPr>
          <w:b/>
          <w:bCs/>
          <w:sz w:val="28"/>
          <w:szCs w:val="28"/>
        </w:rPr>
      </w:pPr>
      <w:r w:rsidRPr="00A93AE8">
        <w:rPr>
          <w:b/>
          <w:bCs/>
          <w:sz w:val="28"/>
          <w:szCs w:val="28"/>
        </w:rPr>
        <w:t xml:space="preserve">Policy and Guidance Issuances – </w:t>
      </w:r>
      <w:r w:rsidR="00862253">
        <w:rPr>
          <w:b/>
          <w:bCs/>
          <w:sz w:val="28"/>
          <w:szCs w:val="28"/>
        </w:rPr>
        <w:t>October</w:t>
      </w:r>
      <w:r w:rsidRPr="00A93AE8">
        <w:rPr>
          <w:b/>
          <w:bCs/>
          <w:sz w:val="28"/>
          <w:szCs w:val="28"/>
        </w:rPr>
        <w:t xml:space="preserve"> 2021 to </w:t>
      </w:r>
      <w:r w:rsidR="008F2A93">
        <w:rPr>
          <w:b/>
          <w:bCs/>
          <w:sz w:val="28"/>
          <w:szCs w:val="28"/>
        </w:rPr>
        <w:t>February</w:t>
      </w:r>
      <w:r w:rsidRPr="00A93AE8">
        <w:rPr>
          <w:b/>
          <w:bCs/>
          <w:sz w:val="28"/>
          <w:szCs w:val="28"/>
        </w:rPr>
        <w:t xml:space="preserve"> 202</w:t>
      </w:r>
      <w:r w:rsidR="00A24261">
        <w:rPr>
          <w:b/>
          <w:bCs/>
          <w:sz w:val="28"/>
          <w:szCs w:val="28"/>
        </w:rPr>
        <w:t>2</w:t>
      </w:r>
    </w:p>
    <w:p w14:paraId="72310696" w14:textId="03A565E4" w:rsidR="00536D57" w:rsidRDefault="00536D57" w:rsidP="008C7019">
      <w:pPr>
        <w:spacing w:line="240" w:lineRule="auto"/>
        <w:rPr>
          <w:b/>
          <w:bCs/>
          <w:szCs w:val="24"/>
        </w:rPr>
      </w:pPr>
    </w:p>
    <w:tbl>
      <w:tblPr>
        <w:tblStyle w:val="TableGrid"/>
        <w:tblW w:w="0" w:type="auto"/>
        <w:tblLook w:val="04A0" w:firstRow="1" w:lastRow="0" w:firstColumn="1" w:lastColumn="0" w:noHBand="0" w:noVBand="1"/>
      </w:tblPr>
      <w:tblGrid>
        <w:gridCol w:w="2296"/>
        <w:gridCol w:w="1270"/>
        <w:gridCol w:w="7224"/>
      </w:tblGrid>
      <w:tr w:rsidR="007B35CF" w:rsidRPr="00761C16" w14:paraId="038CB931" w14:textId="77777777" w:rsidTr="00862253">
        <w:trPr>
          <w:trHeight w:val="377"/>
        </w:trPr>
        <w:tc>
          <w:tcPr>
            <w:tcW w:w="2296" w:type="dxa"/>
          </w:tcPr>
          <w:p w14:paraId="6F7CF788" w14:textId="77777777" w:rsidR="007B35CF" w:rsidRPr="00761C16" w:rsidRDefault="007B35CF" w:rsidP="008C7019">
            <w:pPr>
              <w:jc w:val="center"/>
              <w:rPr>
                <w:rFonts w:eastAsia="Calibri" w:cs="Arial"/>
                <w:b/>
                <w:bCs/>
                <w:szCs w:val="24"/>
              </w:rPr>
            </w:pPr>
            <w:r w:rsidRPr="00761C16">
              <w:rPr>
                <w:rFonts w:eastAsia="Calibri" w:cs="Arial"/>
                <w:b/>
                <w:bCs/>
                <w:szCs w:val="24"/>
              </w:rPr>
              <w:t>Title</w:t>
            </w:r>
          </w:p>
        </w:tc>
        <w:tc>
          <w:tcPr>
            <w:tcW w:w="1270" w:type="dxa"/>
          </w:tcPr>
          <w:p w14:paraId="28310814" w14:textId="77777777" w:rsidR="007B35CF" w:rsidRPr="00761C16" w:rsidRDefault="007B35CF" w:rsidP="008C7019">
            <w:pPr>
              <w:jc w:val="center"/>
              <w:rPr>
                <w:rFonts w:eastAsia="Calibri" w:cs="Arial"/>
                <w:b/>
                <w:bCs/>
                <w:szCs w:val="24"/>
              </w:rPr>
            </w:pPr>
            <w:r w:rsidRPr="00761C16">
              <w:rPr>
                <w:rFonts w:eastAsia="Calibri" w:cs="Arial"/>
                <w:b/>
                <w:bCs/>
                <w:szCs w:val="24"/>
              </w:rPr>
              <w:t>Date</w:t>
            </w:r>
          </w:p>
        </w:tc>
        <w:tc>
          <w:tcPr>
            <w:tcW w:w="7224" w:type="dxa"/>
          </w:tcPr>
          <w:p w14:paraId="7C0FC1DA" w14:textId="77777777" w:rsidR="007B35CF" w:rsidRPr="00761C16" w:rsidRDefault="007B35CF" w:rsidP="008C7019">
            <w:pPr>
              <w:jc w:val="center"/>
              <w:rPr>
                <w:rFonts w:eastAsia="Calibri" w:cs="Arial"/>
                <w:b/>
                <w:bCs/>
                <w:szCs w:val="24"/>
              </w:rPr>
            </w:pPr>
            <w:r w:rsidRPr="00761C16">
              <w:rPr>
                <w:rFonts w:eastAsia="Calibri" w:cs="Arial"/>
                <w:b/>
                <w:bCs/>
                <w:szCs w:val="24"/>
              </w:rPr>
              <w:t>Purpose</w:t>
            </w:r>
          </w:p>
        </w:tc>
      </w:tr>
      <w:tr w:rsidR="00862253" w:rsidRPr="00761C16" w14:paraId="391A2C11" w14:textId="77777777" w:rsidTr="00862253">
        <w:trPr>
          <w:trHeight w:val="908"/>
        </w:trPr>
        <w:tc>
          <w:tcPr>
            <w:tcW w:w="2296" w:type="dxa"/>
          </w:tcPr>
          <w:p w14:paraId="48A93CFB" w14:textId="332E336B" w:rsidR="00862253" w:rsidRPr="00761C16" w:rsidRDefault="00862253" w:rsidP="008C7019">
            <w:pPr>
              <w:rPr>
                <w:rFonts w:eastAsia="Calibri" w:cs="Arial"/>
                <w:szCs w:val="24"/>
              </w:rPr>
            </w:pPr>
            <w:r w:rsidRPr="006721F0">
              <w:rPr>
                <w:rFonts w:eastAsia="Calibri" w:cs="Arial"/>
                <w:szCs w:val="24"/>
              </w:rPr>
              <w:t>Communication form Natasha Copeland regarding NIH Scientific Review Groups (SRGs)</w:t>
            </w:r>
          </w:p>
        </w:tc>
        <w:tc>
          <w:tcPr>
            <w:tcW w:w="1270" w:type="dxa"/>
          </w:tcPr>
          <w:p w14:paraId="1F953B28" w14:textId="13845ACC" w:rsidR="00862253" w:rsidRPr="00761C16" w:rsidRDefault="00862253" w:rsidP="008C7019">
            <w:pPr>
              <w:rPr>
                <w:rFonts w:eastAsia="Calibri" w:cs="Arial"/>
                <w:szCs w:val="24"/>
              </w:rPr>
            </w:pPr>
            <w:r>
              <w:rPr>
                <w:color w:val="000000"/>
                <w:szCs w:val="24"/>
              </w:rPr>
              <w:t>10/01/21</w:t>
            </w:r>
          </w:p>
        </w:tc>
        <w:tc>
          <w:tcPr>
            <w:tcW w:w="7224" w:type="dxa"/>
          </w:tcPr>
          <w:p w14:paraId="3B0B3C6E" w14:textId="14F1CD1E" w:rsidR="00862253" w:rsidRPr="00761C16" w:rsidRDefault="00862253" w:rsidP="008C7019">
            <w:pPr>
              <w:rPr>
                <w:rFonts w:eastAsia="Calibri" w:cs="Arial"/>
                <w:szCs w:val="24"/>
              </w:rPr>
            </w:pPr>
            <w:r>
              <w:t xml:space="preserve">This policy was revised </w:t>
            </w:r>
            <w:proofErr w:type="gramStart"/>
            <w:r>
              <w:t>as a result of</w:t>
            </w:r>
            <w:proofErr w:type="gramEnd"/>
            <w:r>
              <w:t xml:space="preserve"> audits by both the HHS Office of Inspector General and Office of Management Assessment and was reviewed by EAWG, EPMC, CMOC, RPC, PLC, Grants Management, Contracts Management, and OGC during its development.</w:t>
            </w:r>
          </w:p>
        </w:tc>
      </w:tr>
      <w:tr w:rsidR="00862253" w:rsidRPr="00761C16" w14:paraId="2676A39E" w14:textId="77777777" w:rsidTr="00862253">
        <w:trPr>
          <w:trHeight w:val="350"/>
        </w:trPr>
        <w:tc>
          <w:tcPr>
            <w:tcW w:w="2296" w:type="dxa"/>
          </w:tcPr>
          <w:p w14:paraId="3C19556D" w14:textId="6691D833" w:rsidR="00862253" w:rsidRPr="00761C16" w:rsidRDefault="00862253" w:rsidP="008C7019">
            <w:pPr>
              <w:rPr>
                <w:rFonts w:eastAsia="Calibri" w:cs="Arial"/>
                <w:szCs w:val="24"/>
              </w:rPr>
            </w:pPr>
            <w:r w:rsidRPr="006721F0">
              <w:rPr>
                <w:rFonts w:eastAsia="Calibri" w:cs="Arial"/>
                <w:szCs w:val="24"/>
              </w:rPr>
              <w:t xml:space="preserve">Communication from Katrina </w:t>
            </w:r>
            <w:proofErr w:type="spellStart"/>
            <w:r w:rsidRPr="006721F0">
              <w:rPr>
                <w:rFonts w:eastAsia="Calibri" w:cs="Arial"/>
                <w:szCs w:val="24"/>
              </w:rPr>
              <w:t>Brisbon</w:t>
            </w:r>
            <w:proofErr w:type="spellEnd"/>
            <w:r w:rsidRPr="006721F0">
              <w:rPr>
                <w:rFonts w:eastAsia="Calibri" w:cs="Arial"/>
                <w:szCs w:val="24"/>
              </w:rPr>
              <w:t xml:space="preserve"> regarding Executive Order (E.O.) 14042 – Ensuring Adequate COVID Safety for Federal Contractors</w:t>
            </w:r>
          </w:p>
        </w:tc>
        <w:tc>
          <w:tcPr>
            <w:tcW w:w="1270" w:type="dxa"/>
          </w:tcPr>
          <w:p w14:paraId="32EF1ADA" w14:textId="5E264D2D" w:rsidR="00862253" w:rsidRPr="00761C16" w:rsidRDefault="00862253" w:rsidP="008C7019">
            <w:pPr>
              <w:rPr>
                <w:rFonts w:eastAsia="Calibri" w:cs="Arial"/>
                <w:szCs w:val="24"/>
              </w:rPr>
            </w:pPr>
            <w:r>
              <w:rPr>
                <w:color w:val="000000"/>
                <w:szCs w:val="24"/>
              </w:rPr>
              <w:t>10/06/21</w:t>
            </w:r>
          </w:p>
        </w:tc>
        <w:tc>
          <w:tcPr>
            <w:tcW w:w="7224" w:type="dxa"/>
          </w:tcPr>
          <w:p w14:paraId="19E5F863" w14:textId="7F51B43F" w:rsidR="00862253" w:rsidRPr="00761C16" w:rsidRDefault="00862253" w:rsidP="008C7019">
            <w:pPr>
              <w:rPr>
                <w:rFonts w:eastAsia="Calibri" w:cs="Arial"/>
                <w:szCs w:val="24"/>
              </w:rPr>
            </w:pPr>
            <w:r>
              <w:t>The purpose of this memorandum is to provide information on tracking the implementation of Executive Order (E.O.)14042 - Ensuring Adequate COVID Safety Protocols for Federal Contractors.</w:t>
            </w:r>
          </w:p>
        </w:tc>
      </w:tr>
      <w:tr w:rsidR="00862253" w:rsidRPr="00761C16" w14:paraId="00FAF8A8" w14:textId="77777777" w:rsidTr="00862253">
        <w:trPr>
          <w:trHeight w:val="350"/>
        </w:trPr>
        <w:tc>
          <w:tcPr>
            <w:tcW w:w="2296" w:type="dxa"/>
          </w:tcPr>
          <w:p w14:paraId="306F99F9" w14:textId="58C04ADD" w:rsidR="00862253" w:rsidRPr="00761C16" w:rsidRDefault="00862253" w:rsidP="008C7019">
            <w:pPr>
              <w:rPr>
                <w:rFonts w:eastAsia="Calibri" w:cs="Arial"/>
                <w:szCs w:val="24"/>
              </w:rPr>
            </w:pPr>
            <w:r w:rsidRPr="00761C16">
              <w:rPr>
                <w:rFonts w:eastAsia="Calibri" w:cs="Arial"/>
                <w:szCs w:val="24"/>
              </w:rPr>
              <w:t>22-01 NBS PRISM General Tab – NIH REQUIRED FIELDS Retired Chimpanzee Involvement &amp; New Field Human Fetal Tissue (HFT)</w:t>
            </w:r>
          </w:p>
        </w:tc>
        <w:tc>
          <w:tcPr>
            <w:tcW w:w="1270" w:type="dxa"/>
          </w:tcPr>
          <w:p w14:paraId="4472BA6D" w14:textId="2C4A2B9B" w:rsidR="00862253" w:rsidRPr="00761C16" w:rsidRDefault="00862253" w:rsidP="008C7019">
            <w:pPr>
              <w:rPr>
                <w:rFonts w:eastAsia="Calibri" w:cs="Arial"/>
                <w:szCs w:val="24"/>
              </w:rPr>
            </w:pPr>
            <w:r w:rsidRPr="00761C16">
              <w:rPr>
                <w:rFonts w:eastAsia="Calibri" w:cs="Arial"/>
                <w:szCs w:val="24"/>
              </w:rPr>
              <w:t>10/</w:t>
            </w:r>
            <w:r>
              <w:rPr>
                <w:rFonts w:eastAsia="Calibri" w:cs="Arial"/>
                <w:szCs w:val="24"/>
              </w:rPr>
              <w:t>0</w:t>
            </w:r>
            <w:r w:rsidRPr="00761C16">
              <w:rPr>
                <w:rFonts w:eastAsia="Calibri" w:cs="Arial"/>
                <w:szCs w:val="24"/>
              </w:rPr>
              <w:t>7/21</w:t>
            </w:r>
          </w:p>
        </w:tc>
        <w:tc>
          <w:tcPr>
            <w:tcW w:w="7224" w:type="dxa"/>
          </w:tcPr>
          <w:p w14:paraId="6B54F630" w14:textId="77777777" w:rsidR="00862253" w:rsidRPr="00761C16" w:rsidRDefault="00862253" w:rsidP="008C7019">
            <w:pPr>
              <w:rPr>
                <w:rFonts w:eastAsia="Calibri" w:cs="Arial"/>
                <w:szCs w:val="24"/>
              </w:rPr>
            </w:pPr>
            <w:r w:rsidRPr="00761C16">
              <w:rPr>
                <w:rFonts w:eastAsia="Calibri" w:cs="Arial"/>
                <w:szCs w:val="24"/>
              </w:rPr>
              <w:t>General Tab NIH Required Fields Update</w:t>
            </w:r>
            <w:r>
              <w:rPr>
                <w:rFonts w:eastAsia="Calibri" w:cs="Arial"/>
                <w:szCs w:val="24"/>
              </w:rPr>
              <w:t>.</w:t>
            </w:r>
          </w:p>
          <w:p w14:paraId="0066C0B1" w14:textId="347799D3" w:rsidR="00862253" w:rsidRPr="00761C16" w:rsidRDefault="00862253" w:rsidP="008C7019">
            <w:pPr>
              <w:rPr>
                <w:rFonts w:eastAsia="Calibri" w:cs="Arial"/>
                <w:szCs w:val="24"/>
              </w:rPr>
            </w:pPr>
          </w:p>
        </w:tc>
      </w:tr>
      <w:tr w:rsidR="00862253" w:rsidRPr="00761C16" w14:paraId="7C595A20" w14:textId="77777777" w:rsidTr="00862253">
        <w:trPr>
          <w:trHeight w:val="350"/>
        </w:trPr>
        <w:tc>
          <w:tcPr>
            <w:tcW w:w="2296" w:type="dxa"/>
          </w:tcPr>
          <w:p w14:paraId="3721FAE8" w14:textId="760986E1" w:rsidR="00862253" w:rsidRPr="00761C16" w:rsidRDefault="00862253" w:rsidP="008C7019">
            <w:r w:rsidRPr="00761C16">
              <w:rPr>
                <w:rFonts w:eastAsia="Calibri" w:cs="Arial"/>
                <w:szCs w:val="24"/>
              </w:rPr>
              <w:t>22-02 FAR DEVIATION Ensuring Adequate COVID-19 Safety Protocols for Federal Contractors</w:t>
            </w:r>
          </w:p>
        </w:tc>
        <w:tc>
          <w:tcPr>
            <w:tcW w:w="1270" w:type="dxa"/>
          </w:tcPr>
          <w:p w14:paraId="2DA36F23" w14:textId="18D2CADA" w:rsidR="00862253" w:rsidRPr="00761C16" w:rsidRDefault="00862253" w:rsidP="008C7019">
            <w:r w:rsidRPr="00761C16">
              <w:rPr>
                <w:rFonts w:eastAsia="Calibri" w:cs="Arial"/>
                <w:szCs w:val="24"/>
              </w:rPr>
              <w:t>10/</w:t>
            </w:r>
            <w:r>
              <w:rPr>
                <w:rFonts w:eastAsia="Calibri" w:cs="Arial"/>
                <w:szCs w:val="24"/>
              </w:rPr>
              <w:t>0</w:t>
            </w:r>
            <w:r w:rsidRPr="00761C16">
              <w:rPr>
                <w:rFonts w:eastAsia="Calibri" w:cs="Arial"/>
                <w:szCs w:val="24"/>
              </w:rPr>
              <w:t>8/21</w:t>
            </w:r>
          </w:p>
        </w:tc>
        <w:tc>
          <w:tcPr>
            <w:tcW w:w="7224" w:type="dxa"/>
          </w:tcPr>
          <w:p w14:paraId="6A87F1EF" w14:textId="0985F4AB" w:rsidR="00862253" w:rsidRPr="00761C16" w:rsidRDefault="00862253" w:rsidP="008C7019">
            <w:pPr>
              <w:rPr>
                <w:color w:val="000000"/>
              </w:rPr>
            </w:pPr>
            <w:r w:rsidRPr="00761C16">
              <w:rPr>
                <w:rFonts w:eastAsia="Calibri" w:cs="Arial"/>
                <w:szCs w:val="24"/>
              </w:rPr>
              <w:t>A Class Deviation from the Federal Acquisition Regulation regarding implementation of Executive Order 14042, Ensuring Adequate COVID Safety Protocols for Federal Contractors, has been issued for HHS.</w:t>
            </w:r>
          </w:p>
        </w:tc>
      </w:tr>
      <w:tr w:rsidR="00862253" w:rsidRPr="00761C16" w14:paraId="0A5FF803" w14:textId="77777777" w:rsidTr="00862253">
        <w:trPr>
          <w:trHeight w:val="350"/>
        </w:trPr>
        <w:tc>
          <w:tcPr>
            <w:tcW w:w="2296" w:type="dxa"/>
          </w:tcPr>
          <w:p w14:paraId="0AE38AF1" w14:textId="1433D470" w:rsidR="00862253" w:rsidRPr="00761C16" w:rsidRDefault="00862253" w:rsidP="008C7019">
            <w:r>
              <w:rPr>
                <w:rFonts w:eastAsia="Calibri" w:cs="Arial"/>
                <w:szCs w:val="24"/>
              </w:rPr>
              <w:t>22-04 E</w:t>
            </w:r>
            <w:r w:rsidRPr="007B6499">
              <w:rPr>
                <w:rFonts w:eastAsia="Calibri" w:cs="Arial"/>
                <w:szCs w:val="24"/>
              </w:rPr>
              <w:t xml:space="preserve">nsuring Adequate COVID-19 Safety Protocols for Federal Contractors - Guidance for contract modifications to </w:t>
            </w:r>
            <w:r w:rsidRPr="007B6499">
              <w:rPr>
                <w:rFonts w:eastAsia="Calibri" w:cs="Arial"/>
                <w:szCs w:val="24"/>
              </w:rPr>
              <w:lastRenderedPageBreak/>
              <w:t>include FAR Clause 52.223-99</w:t>
            </w:r>
          </w:p>
        </w:tc>
        <w:tc>
          <w:tcPr>
            <w:tcW w:w="1270" w:type="dxa"/>
          </w:tcPr>
          <w:p w14:paraId="56560934" w14:textId="224C9296" w:rsidR="00862253" w:rsidRPr="00761C16" w:rsidRDefault="00862253" w:rsidP="008C7019">
            <w:r>
              <w:rPr>
                <w:rFonts w:eastAsia="Calibri" w:cs="Arial"/>
                <w:szCs w:val="24"/>
              </w:rPr>
              <w:lastRenderedPageBreak/>
              <w:t>10/18/21</w:t>
            </w:r>
          </w:p>
        </w:tc>
        <w:tc>
          <w:tcPr>
            <w:tcW w:w="7224" w:type="dxa"/>
          </w:tcPr>
          <w:p w14:paraId="15D49CA5" w14:textId="77777777" w:rsidR="00862253" w:rsidRPr="007B6499" w:rsidRDefault="00862253" w:rsidP="008C7019">
            <w:pPr>
              <w:rPr>
                <w:rFonts w:eastAsia="Calibri" w:cs="Arial"/>
                <w:szCs w:val="24"/>
              </w:rPr>
            </w:pPr>
            <w:r w:rsidRPr="007B6499">
              <w:rPr>
                <w:rFonts w:eastAsia="Calibri" w:cs="Arial"/>
                <w:szCs w:val="24"/>
              </w:rPr>
              <w:t xml:space="preserve">Contains guidance for contract modifications to include FAR deviation clause 52.223-99 including guidance on SF-30 Blocks 13 and 14, the PRISM Purpose field and the FPDS 6M Description of Requirement field guidance. </w:t>
            </w:r>
          </w:p>
          <w:p w14:paraId="3DABFEEF" w14:textId="6EA0471A" w:rsidR="00862253" w:rsidRPr="00761C16" w:rsidRDefault="00862253" w:rsidP="008C7019">
            <w:pPr>
              <w:rPr>
                <w:color w:val="000000"/>
              </w:rPr>
            </w:pPr>
          </w:p>
        </w:tc>
      </w:tr>
      <w:tr w:rsidR="00862253" w:rsidRPr="00761C16" w14:paraId="164EA1A7" w14:textId="77777777" w:rsidTr="00862253">
        <w:trPr>
          <w:trHeight w:val="440"/>
        </w:trPr>
        <w:tc>
          <w:tcPr>
            <w:tcW w:w="2296" w:type="dxa"/>
          </w:tcPr>
          <w:p w14:paraId="1EBA2EC2" w14:textId="06A75C68" w:rsidR="00862253" w:rsidRPr="00761C16" w:rsidRDefault="00862253" w:rsidP="008C7019">
            <w:pPr>
              <w:rPr>
                <w:rFonts w:eastAsia="Calibri" w:cs="Arial"/>
                <w:szCs w:val="24"/>
              </w:rPr>
            </w:pPr>
            <w:r>
              <w:rPr>
                <w:rFonts w:eastAsia="Calibri" w:cs="Arial"/>
                <w:szCs w:val="24"/>
              </w:rPr>
              <w:t xml:space="preserve">22-05 </w:t>
            </w:r>
            <w:r>
              <w:t>Ensuring Adequate COVID-19 Safety Protocols for Federal Contractors</w:t>
            </w:r>
          </w:p>
        </w:tc>
        <w:tc>
          <w:tcPr>
            <w:tcW w:w="1270" w:type="dxa"/>
          </w:tcPr>
          <w:p w14:paraId="67A08DA2" w14:textId="140AB0B4" w:rsidR="00862253" w:rsidRPr="00761C16" w:rsidRDefault="00862253" w:rsidP="008C7019">
            <w:pPr>
              <w:rPr>
                <w:rFonts w:eastAsia="Calibri" w:cs="Arial"/>
                <w:szCs w:val="24"/>
              </w:rPr>
            </w:pPr>
            <w:r>
              <w:rPr>
                <w:rFonts w:eastAsia="Calibri" w:cs="Arial"/>
                <w:szCs w:val="24"/>
              </w:rPr>
              <w:t>10/21/21</w:t>
            </w:r>
          </w:p>
        </w:tc>
        <w:tc>
          <w:tcPr>
            <w:tcW w:w="7224" w:type="dxa"/>
          </w:tcPr>
          <w:p w14:paraId="4CB8BF37" w14:textId="77777777" w:rsidR="00862253" w:rsidRPr="007B6499" w:rsidRDefault="00862253" w:rsidP="008C7019">
            <w:pPr>
              <w:rPr>
                <w:rFonts w:eastAsia="Calibri" w:cs="Arial"/>
                <w:szCs w:val="24"/>
              </w:rPr>
            </w:pPr>
            <w:r w:rsidRPr="007B6499">
              <w:rPr>
                <w:rFonts w:eastAsia="Calibri" w:cs="Arial"/>
                <w:szCs w:val="24"/>
              </w:rPr>
              <w:t>Provides updated tracking implementation of E.O 14042. Alert addressed a revision to the PRISM requirements for the description 6M field provided in OALM Communication 22-</w:t>
            </w:r>
            <w:proofErr w:type="gramStart"/>
            <w:r w:rsidRPr="007B6499">
              <w:rPr>
                <w:rFonts w:eastAsia="Calibri" w:cs="Arial"/>
                <w:szCs w:val="24"/>
              </w:rPr>
              <w:t>04 .</w:t>
            </w:r>
            <w:proofErr w:type="gramEnd"/>
          </w:p>
          <w:p w14:paraId="156672CB" w14:textId="79299EA9" w:rsidR="00862253" w:rsidRPr="00761C16" w:rsidRDefault="00862253" w:rsidP="008C7019">
            <w:pPr>
              <w:rPr>
                <w:rFonts w:eastAsia="Calibri" w:cs="Arial"/>
                <w:szCs w:val="24"/>
              </w:rPr>
            </w:pPr>
          </w:p>
        </w:tc>
      </w:tr>
      <w:tr w:rsidR="00862253" w:rsidRPr="00761C16" w14:paraId="7C1A8786" w14:textId="77777777" w:rsidTr="00862253">
        <w:trPr>
          <w:trHeight w:val="440"/>
        </w:trPr>
        <w:tc>
          <w:tcPr>
            <w:tcW w:w="2296" w:type="dxa"/>
          </w:tcPr>
          <w:p w14:paraId="619C3738" w14:textId="38B2008B" w:rsidR="00862253" w:rsidRPr="00761C16" w:rsidRDefault="00862253" w:rsidP="008C7019">
            <w:pPr>
              <w:rPr>
                <w:rFonts w:eastAsia="Calibri" w:cs="Arial"/>
                <w:szCs w:val="24"/>
              </w:rPr>
            </w:pPr>
            <w:r>
              <w:rPr>
                <w:rFonts w:eastAsia="Calibri" w:cs="Arial"/>
                <w:szCs w:val="24"/>
              </w:rPr>
              <w:t xml:space="preserve">22-07 </w:t>
            </w:r>
            <w:r>
              <w:t>ADMINISTRATIVE GUIDANCE - Implementation of Executive Order 14042</w:t>
            </w:r>
          </w:p>
        </w:tc>
        <w:tc>
          <w:tcPr>
            <w:tcW w:w="1270" w:type="dxa"/>
          </w:tcPr>
          <w:p w14:paraId="40FF37FC" w14:textId="65281CB0" w:rsidR="00862253" w:rsidRPr="00761C16" w:rsidRDefault="00862253" w:rsidP="008C7019">
            <w:pPr>
              <w:rPr>
                <w:rFonts w:eastAsia="Calibri" w:cs="Arial"/>
                <w:szCs w:val="24"/>
              </w:rPr>
            </w:pPr>
            <w:r>
              <w:rPr>
                <w:rFonts w:eastAsia="Calibri" w:cs="Arial"/>
                <w:szCs w:val="24"/>
              </w:rPr>
              <w:t>10/28/21</w:t>
            </w:r>
          </w:p>
        </w:tc>
        <w:tc>
          <w:tcPr>
            <w:tcW w:w="7224" w:type="dxa"/>
          </w:tcPr>
          <w:p w14:paraId="39074996" w14:textId="77777777" w:rsidR="00862253" w:rsidRPr="007B6499" w:rsidRDefault="00862253" w:rsidP="008C7019">
            <w:pPr>
              <w:rPr>
                <w:rFonts w:eastAsia="Calibri" w:cs="Arial"/>
                <w:szCs w:val="24"/>
              </w:rPr>
            </w:pPr>
            <w:r w:rsidRPr="007B6499">
              <w:rPr>
                <w:rFonts w:eastAsia="Calibri" w:cs="Arial"/>
                <w:szCs w:val="24"/>
              </w:rPr>
              <w:t>Provides additional administrative guidance regarding implementation of E.O. 14042.</w:t>
            </w:r>
          </w:p>
          <w:p w14:paraId="1A1393D1" w14:textId="4EE16C5F" w:rsidR="00862253" w:rsidRPr="00761C16" w:rsidRDefault="00862253" w:rsidP="008F2A93">
            <w:pPr>
              <w:rPr>
                <w:rFonts w:eastAsia="Calibri" w:cs="Arial"/>
                <w:szCs w:val="24"/>
              </w:rPr>
            </w:pPr>
          </w:p>
        </w:tc>
      </w:tr>
      <w:tr w:rsidR="00862253" w:rsidRPr="00761C16" w14:paraId="5B54CB5D" w14:textId="77777777" w:rsidTr="00862253">
        <w:trPr>
          <w:trHeight w:val="440"/>
        </w:trPr>
        <w:tc>
          <w:tcPr>
            <w:tcW w:w="2296" w:type="dxa"/>
          </w:tcPr>
          <w:p w14:paraId="20CE0E47" w14:textId="51584254" w:rsidR="00862253" w:rsidRPr="00761C16" w:rsidRDefault="00862253" w:rsidP="008C7019">
            <w:pPr>
              <w:rPr>
                <w:rFonts w:eastAsia="Calibri" w:cs="Arial"/>
                <w:szCs w:val="24"/>
              </w:rPr>
            </w:pPr>
            <w:r>
              <w:rPr>
                <w:rFonts w:eastAsia="Calibri" w:cs="Arial"/>
                <w:szCs w:val="24"/>
              </w:rPr>
              <w:t xml:space="preserve">22-10 </w:t>
            </w:r>
            <w:r w:rsidRPr="007B6499">
              <w:rPr>
                <w:rFonts w:eastAsia="Calibri" w:cs="Arial"/>
                <w:szCs w:val="24"/>
              </w:rPr>
              <w:t>Implementation of Executive Order 14042 (EO14042) - Guidance on New and Existing Orders for GSA Schedules, NIH</w:t>
            </w:r>
            <w:r>
              <w:rPr>
                <w:rFonts w:eastAsia="Calibri" w:cs="Arial"/>
                <w:szCs w:val="24"/>
              </w:rPr>
              <w:t>-</w:t>
            </w:r>
            <w:r w:rsidRPr="007B6499">
              <w:rPr>
                <w:rFonts w:eastAsia="Calibri" w:cs="Arial"/>
                <w:szCs w:val="24"/>
              </w:rPr>
              <w:t>Wide IDIQs and BPAs</w:t>
            </w:r>
          </w:p>
        </w:tc>
        <w:tc>
          <w:tcPr>
            <w:tcW w:w="1270" w:type="dxa"/>
          </w:tcPr>
          <w:p w14:paraId="1C06712B" w14:textId="022E5202" w:rsidR="00862253" w:rsidRPr="00761C16" w:rsidRDefault="00862253" w:rsidP="008C7019">
            <w:pPr>
              <w:rPr>
                <w:rFonts w:eastAsia="Calibri" w:cs="Arial"/>
                <w:szCs w:val="24"/>
              </w:rPr>
            </w:pPr>
            <w:r>
              <w:rPr>
                <w:rFonts w:eastAsia="Calibri" w:cs="Arial"/>
                <w:szCs w:val="24"/>
              </w:rPr>
              <w:t>11/2/21</w:t>
            </w:r>
          </w:p>
        </w:tc>
        <w:tc>
          <w:tcPr>
            <w:tcW w:w="7224" w:type="dxa"/>
          </w:tcPr>
          <w:p w14:paraId="3E303B04" w14:textId="70B960F6" w:rsidR="00862253" w:rsidRPr="00761C16" w:rsidRDefault="00862253" w:rsidP="00FC761D">
            <w:pPr>
              <w:rPr>
                <w:rFonts w:eastAsia="Calibri" w:cs="Arial"/>
                <w:szCs w:val="24"/>
              </w:rPr>
            </w:pPr>
            <w:r>
              <w:t>This communication provides guidance on how to handle new and existing orders including those issued under General Services Administration (GSA) schedules, NIH-wide indefinite-delivery indefinite-quantity (IDIQ) contracts and blanket purchase agreements (BPAs).</w:t>
            </w:r>
          </w:p>
        </w:tc>
      </w:tr>
      <w:tr w:rsidR="00862253" w:rsidRPr="00761C16" w14:paraId="624BCC04" w14:textId="77777777" w:rsidTr="00862253">
        <w:trPr>
          <w:trHeight w:val="440"/>
        </w:trPr>
        <w:tc>
          <w:tcPr>
            <w:tcW w:w="2296" w:type="dxa"/>
          </w:tcPr>
          <w:p w14:paraId="5F0A907D" w14:textId="6168F120" w:rsidR="00862253" w:rsidRPr="00761C16" w:rsidRDefault="00862253" w:rsidP="008C7019">
            <w:pPr>
              <w:rPr>
                <w:rFonts w:eastAsia="Calibri" w:cs="Arial"/>
                <w:szCs w:val="24"/>
              </w:rPr>
            </w:pPr>
            <w:r w:rsidRPr="006721F0">
              <w:rPr>
                <w:color w:val="000000"/>
              </w:rPr>
              <w:t>FAR Case 2022-001,</w:t>
            </w:r>
            <w:r w:rsidRPr="00BD12B8">
              <w:rPr>
                <w:b/>
                <w:bCs/>
                <w:color w:val="000000"/>
              </w:rPr>
              <w:t xml:space="preserve"> </w:t>
            </w:r>
            <w:r w:rsidRPr="00BD12B8">
              <w:rPr>
                <w:color w:val="000000"/>
              </w:rPr>
              <w:t>Trade Agreement Thresholds</w:t>
            </w:r>
          </w:p>
        </w:tc>
        <w:tc>
          <w:tcPr>
            <w:tcW w:w="1270" w:type="dxa"/>
          </w:tcPr>
          <w:p w14:paraId="33560638" w14:textId="55D8D410" w:rsidR="00862253" w:rsidRPr="00761C16" w:rsidRDefault="00862253" w:rsidP="008C7019">
            <w:pPr>
              <w:rPr>
                <w:rFonts w:eastAsia="Calibri" w:cs="Arial"/>
                <w:szCs w:val="24"/>
              </w:rPr>
            </w:pPr>
            <w:r>
              <w:rPr>
                <w:rFonts w:eastAsia="Calibri" w:cs="Arial"/>
                <w:szCs w:val="24"/>
              </w:rPr>
              <w:t>11/03/21</w:t>
            </w:r>
          </w:p>
        </w:tc>
        <w:tc>
          <w:tcPr>
            <w:tcW w:w="7224" w:type="dxa"/>
          </w:tcPr>
          <w:p w14:paraId="06396106" w14:textId="5AFD0D24" w:rsidR="00862253" w:rsidRPr="00761C16" w:rsidRDefault="00862253" w:rsidP="008C7019">
            <w:pPr>
              <w:rPr>
                <w:rFonts w:eastAsia="Calibri" w:cs="Arial"/>
                <w:szCs w:val="24"/>
              </w:rPr>
            </w:pPr>
            <w:r w:rsidRPr="006721F0">
              <w:t xml:space="preserve">This rule amends the Federal Acquisition Regulation (FAR) to incorporate revised thresholds for application of the </w:t>
            </w:r>
            <w:bookmarkStart w:id="4" w:name="m_-5284068122724744742__Hlk85719367"/>
            <w:r w:rsidRPr="006721F0">
              <w:t>World Trade Organization Government Procurement Agreement and the Free Trade Agreements</w:t>
            </w:r>
            <w:bookmarkEnd w:id="4"/>
            <w:r w:rsidRPr="006721F0">
              <w:t xml:space="preserve">, as determined by the </w:t>
            </w:r>
            <w:bookmarkStart w:id="5" w:name="m_-5284068122724744742__Hlk85719339"/>
            <w:r w:rsidRPr="006721F0">
              <w:t>United States Trade Representative</w:t>
            </w:r>
            <w:bookmarkEnd w:id="5"/>
            <w:r w:rsidRPr="006721F0">
              <w:t>.</w:t>
            </w:r>
          </w:p>
        </w:tc>
      </w:tr>
      <w:tr w:rsidR="00862253" w:rsidRPr="00761C16" w14:paraId="00750E7E" w14:textId="77777777" w:rsidTr="00862253">
        <w:trPr>
          <w:trHeight w:val="440"/>
        </w:trPr>
        <w:tc>
          <w:tcPr>
            <w:tcW w:w="2296" w:type="dxa"/>
          </w:tcPr>
          <w:p w14:paraId="2A49968E" w14:textId="1D3E392F" w:rsidR="00862253" w:rsidRPr="00761C16" w:rsidRDefault="00862253" w:rsidP="008C7019">
            <w:pPr>
              <w:rPr>
                <w:color w:val="000000"/>
                <w:szCs w:val="24"/>
              </w:rPr>
            </w:pPr>
            <w:r w:rsidRPr="006721F0">
              <w:rPr>
                <w:color w:val="000000"/>
              </w:rPr>
              <w:t xml:space="preserve">OAP </w:t>
            </w:r>
            <w:r>
              <w:rPr>
                <w:color w:val="000000"/>
              </w:rPr>
              <w:t>Communication</w:t>
            </w:r>
            <w:r w:rsidRPr="006721F0">
              <w:rPr>
                <w:color w:val="000000"/>
              </w:rPr>
              <w:t xml:space="preserve"> regarding Top Issues SPE Review Documents</w:t>
            </w:r>
          </w:p>
        </w:tc>
        <w:tc>
          <w:tcPr>
            <w:tcW w:w="1270" w:type="dxa"/>
          </w:tcPr>
          <w:p w14:paraId="64217FE1" w14:textId="4C3DFC39" w:rsidR="00862253" w:rsidRPr="00761C16" w:rsidRDefault="00862253" w:rsidP="008C7019">
            <w:pPr>
              <w:rPr>
                <w:color w:val="000000"/>
                <w:szCs w:val="24"/>
              </w:rPr>
            </w:pPr>
            <w:r>
              <w:rPr>
                <w:rFonts w:eastAsia="Calibri" w:cs="Arial"/>
                <w:szCs w:val="24"/>
              </w:rPr>
              <w:t>11/05/21</w:t>
            </w:r>
          </w:p>
        </w:tc>
        <w:tc>
          <w:tcPr>
            <w:tcW w:w="7224" w:type="dxa"/>
          </w:tcPr>
          <w:p w14:paraId="7433C0B6" w14:textId="420301B4" w:rsidR="00862253" w:rsidRPr="00761C16" w:rsidRDefault="00862253" w:rsidP="008C7019">
            <w:pPr>
              <w:rPr>
                <w:color w:val="000000"/>
                <w:szCs w:val="24"/>
              </w:rPr>
            </w:pPr>
            <w:r w:rsidRPr="006721F0">
              <w:t>List of top reoccurring issues with procurement documents submitted for Senior Procurement Executive review and approval.</w:t>
            </w:r>
          </w:p>
        </w:tc>
      </w:tr>
      <w:tr w:rsidR="00862253" w:rsidRPr="00761C16" w14:paraId="09124B6B" w14:textId="77777777" w:rsidTr="00862253">
        <w:trPr>
          <w:trHeight w:val="440"/>
        </w:trPr>
        <w:tc>
          <w:tcPr>
            <w:tcW w:w="2296" w:type="dxa"/>
          </w:tcPr>
          <w:p w14:paraId="470E9145" w14:textId="2E9BD1B0" w:rsidR="00862253" w:rsidRPr="006721F0" w:rsidRDefault="00862253" w:rsidP="008C7019">
            <w:pPr>
              <w:rPr>
                <w:rFonts w:eastAsia="Calibri" w:cs="Arial"/>
                <w:szCs w:val="24"/>
              </w:rPr>
            </w:pPr>
            <w:r>
              <w:rPr>
                <w:color w:val="000000"/>
              </w:rPr>
              <w:t>Communication</w:t>
            </w:r>
            <w:r w:rsidRPr="006721F0">
              <w:rPr>
                <w:color w:val="000000"/>
              </w:rPr>
              <w:t xml:space="preserve"> from Katrina </w:t>
            </w:r>
            <w:proofErr w:type="spellStart"/>
            <w:r w:rsidRPr="006721F0">
              <w:rPr>
                <w:color w:val="000000"/>
              </w:rPr>
              <w:t>Brisbon</w:t>
            </w:r>
            <w:proofErr w:type="spellEnd"/>
            <w:r w:rsidRPr="006721F0">
              <w:rPr>
                <w:color w:val="000000"/>
              </w:rPr>
              <w:t xml:space="preserve"> to HCAs Introducing the New HHS OSDBU Director</w:t>
            </w:r>
          </w:p>
        </w:tc>
        <w:tc>
          <w:tcPr>
            <w:tcW w:w="1270" w:type="dxa"/>
          </w:tcPr>
          <w:p w14:paraId="14E7D1FF" w14:textId="5C114BA0" w:rsidR="00862253" w:rsidRDefault="00862253" w:rsidP="008C7019">
            <w:pPr>
              <w:rPr>
                <w:color w:val="000000"/>
                <w:szCs w:val="24"/>
              </w:rPr>
            </w:pPr>
            <w:r>
              <w:rPr>
                <w:rFonts w:eastAsia="Calibri" w:cs="Arial"/>
                <w:szCs w:val="24"/>
              </w:rPr>
              <w:t>11/05/21</w:t>
            </w:r>
          </w:p>
        </w:tc>
        <w:tc>
          <w:tcPr>
            <w:tcW w:w="7224" w:type="dxa"/>
          </w:tcPr>
          <w:p w14:paraId="1C6FD385" w14:textId="7601CF6B" w:rsidR="00862253" w:rsidRDefault="00862253" w:rsidP="008C7019">
            <w:r w:rsidRPr="006721F0">
              <w:t>The new HHS OSDBU Director is Mr. Shannon Jackson.</w:t>
            </w:r>
            <w:r w:rsidRPr="000A60CB">
              <w:rPr>
                <w:rFonts w:asciiTheme="minorHAnsi" w:hAnsiTheme="minorHAnsi"/>
              </w:rPr>
              <w:t> </w:t>
            </w:r>
          </w:p>
        </w:tc>
      </w:tr>
      <w:tr w:rsidR="00862253" w:rsidRPr="00761C16" w14:paraId="1F64AF76" w14:textId="77777777" w:rsidTr="00862253">
        <w:trPr>
          <w:trHeight w:val="440"/>
        </w:trPr>
        <w:tc>
          <w:tcPr>
            <w:tcW w:w="2296" w:type="dxa"/>
          </w:tcPr>
          <w:p w14:paraId="10DE8F12" w14:textId="32F6CDA7" w:rsidR="00862253" w:rsidRPr="00761C16" w:rsidRDefault="00862253" w:rsidP="008C7019">
            <w:pPr>
              <w:rPr>
                <w:rFonts w:eastAsia="Calibri" w:cs="Arial"/>
                <w:szCs w:val="24"/>
              </w:rPr>
            </w:pPr>
            <w:r w:rsidRPr="006721F0">
              <w:rPr>
                <w:color w:val="000000"/>
              </w:rPr>
              <w:t>FAR Case 2021-021,</w:t>
            </w:r>
            <w:r w:rsidRPr="00BD12B8">
              <w:rPr>
                <w:color w:val="000000"/>
              </w:rPr>
              <w:t xml:space="preserve"> Ensuring Adequate COVID-19 Safety Protocols for Federal </w:t>
            </w:r>
            <w:r w:rsidRPr="00BD12B8">
              <w:rPr>
                <w:color w:val="000000"/>
              </w:rPr>
              <w:lastRenderedPageBreak/>
              <w:t>Contractors – Proposed rule for review</w:t>
            </w:r>
          </w:p>
        </w:tc>
        <w:tc>
          <w:tcPr>
            <w:tcW w:w="1270" w:type="dxa"/>
          </w:tcPr>
          <w:p w14:paraId="4523624E" w14:textId="40D2DDF6" w:rsidR="00862253" w:rsidRPr="00761C16" w:rsidRDefault="00862253" w:rsidP="008C7019">
            <w:pPr>
              <w:rPr>
                <w:rFonts w:eastAsia="Calibri" w:cs="Arial"/>
                <w:szCs w:val="24"/>
              </w:rPr>
            </w:pPr>
            <w:r>
              <w:rPr>
                <w:rFonts w:eastAsia="Calibri" w:cs="Arial"/>
                <w:szCs w:val="24"/>
              </w:rPr>
              <w:lastRenderedPageBreak/>
              <w:t>11/12/21</w:t>
            </w:r>
          </w:p>
        </w:tc>
        <w:tc>
          <w:tcPr>
            <w:tcW w:w="7224" w:type="dxa"/>
          </w:tcPr>
          <w:p w14:paraId="797F3016" w14:textId="749A0BAB" w:rsidR="00862253" w:rsidRPr="00761C16" w:rsidRDefault="00862253" w:rsidP="008C7019">
            <w:pPr>
              <w:rPr>
                <w:rFonts w:eastAsia="Calibri" w:cs="Arial"/>
                <w:szCs w:val="24"/>
              </w:rPr>
            </w:pPr>
            <w:r>
              <w:t xml:space="preserve">The proposed FAR Case 2021-021, Ensuring Adequate COVID-19 Safety Protocols for Federal Contractors, revises the Federal Acquisition Regulation (FAR) to implement a policy that requires Federal contractors to provide adequate COVID-19 safeguards to          their workers performing on or in connection with a Federal Government contract. This rule implements Executive Order </w:t>
            </w:r>
            <w:r>
              <w:lastRenderedPageBreak/>
              <w:t>(E.O.) 14042, "Ensuring Adequate COVID Safety Protocols for Federal Contractors." The proposed rule requires contractors and subcontractors to comply with all guidance for contractor or subcontractor workplace locations as published by the Safer Federal Workforce Task Force.</w:t>
            </w:r>
          </w:p>
        </w:tc>
      </w:tr>
      <w:tr w:rsidR="00862253" w:rsidRPr="00761C16" w14:paraId="35075CFE" w14:textId="77777777" w:rsidTr="00862253">
        <w:trPr>
          <w:trHeight w:val="431"/>
        </w:trPr>
        <w:tc>
          <w:tcPr>
            <w:tcW w:w="2296" w:type="dxa"/>
          </w:tcPr>
          <w:p w14:paraId="74ABF1E5" w14:textId="2D8620D6" w:rsidR="00862253" w:rsidRPr="00761C16" w:rsidRDefault="00862253" w:rsidP="008C7019">
            <w:pPr>
              <w:rPr>
                <w:rFonts w:eastAsia="Calibri" w:cs="Arial"/>
                <w:szCs w:val="24"/>
              </w:rPr>
            </w:pPr>
            <w:r w:rsidRPr="006721F0">
              <w:rPr>
                <w:color w:val="000000"/>
              </w:rPr>
              <w:lastRenderedPageBreak/>
              <w:t xml:space="preserve">Communication form Katrina </w:t>
            </w:r>
            <w:proofErr w:type="spellStart"/>
            <w:r w:rsidRPr="006721F0">
              <w:rPr>
                <w:color w:val="000000"/>
              </w:rPr>
              <w:t>Brisbon</w:t>
            </w:r>
            <w:proofErr w:type="spellEnd"/>
            <w:r w:rsidRPr="006721F0">
              <w:rPr>
                <w:color w:val="000000"/>
              </w:rPr>
              <w:t xml:space="preserve"> to HCAs</w:t>
            </w:r>
            <w:r w:rsidRPr="00BD12B8">
              <w:rPr>
                <w:b/>
                <w:bCs/>
                <w:color w:val="000000"/>
              </w:rPr>
              <w:t xml:space="preserve"> – </w:t>
            </w:r>
            <w:r w:rsidRPr="00BD12B8">
              <w:rPr>
                <w:color w:val="000000"/>
              </w:rPr>
              <w:t>Update on Federal Contractor Vaccination Requirement</w:t>
            </w:r>
          </w:p>
        </w:tc>
        <w:tc>
          <w:tcPr>
            <w:tcW w:w="1270" w:type="dxa"/>
          </w:tcPr>
          <w:p w14:paraId="036BC898" w14:textId="45AAEE50" w:rsidR="00862253" w:rsidRPr="00761C16" w:rsidRDefault="00862253" w:rsidP="008C7019">
            <w:pPr>
              <w:rPr>
                <w:rFonts w:eastAsia="Calibri" w:cs="Arial"/>
                <w:szCs w:val="24"/>
              </w:rPr>
            </w:pPr>
            <w:r>
              <w:rPr>
                <w:rFonts w:eastAsia="Calibri" w:cs="Arial"/>
                <w:szCs w:val="24"/>
              </w:rPr>
              <w:t>11/15/21</w:t>
            </w:r>
          </w:p>
        </w:tc>
        <w:tc>
          <w:tcPr>
            <w:tcW w:w="7224" w:type="dxa"/>
          </w:tcPr>
          <w:p w14:paraId="1C98CC6D" w14:textId="77777777" w:rsidR="00862253" w:rsidRPr="006721F0" w:rsidRDefault="00862253" w:rsidP="006721F0">
            <w:pPr>
              <w:pStyle w:val="Default"/>
              <w:rPr>
                <w:rFonts w:ascii="Arial" w:eastAsia="Calibri" w:hAnsi="Arial" w:cs="Arial"/>
                <w:color w:val="auto"/>
              </w:rPr>
            </w:pPr>
            <w:r w:rsidRPr="006721F0">
              <w:rPr>
                <w:rFonts w:ascii="Arial" w:eastAsia="Calibri" w:hAnsi="Arial" w:cs="Arial"/>
                <w:color w:val="auto"/>
              </w:rPr>
              <w:t>UPDATED</w:t>
            </w:r>
            <w:r>
              <w:rPr>
                <w:rFonts w:ascii="Arial" w:eastAsia="Calibri" w:hAnsi="Arial" w:cs="Arial"/>
                <w:color w:val="auto"/>
              </w:rPr>
              <w:t xml:space="preserve"> -</w:t>
            </w:r>
            <w:r w:rsidRPr="006721F0">
              <w:rPr>
                <w:rFonts w:ascii="Arial" w:eastAsia="Calibri" w:hAnsi="Arial" w:cs="Arial"/>
                <w:color w:val="auto"/>
              </w:rPr>
              <w:t xml:space="preserve"> Background and Information for Federal Agencies on </w:t>
            </w:r>
          </w:p>
          <w:p w14:paraId="58FB1FFF" w14:textId="2CE728E5" w:rsidR="00862253" w:rsidRPr="00761C16" w:rsidRDefault="00862253" w:rsidP="008C7019">
            <w:pPr>
              <w:rPr>
                <w:rFonts w:eastAsia="Calibri" w:cs="Arial"/>
                <w:szCs w:val="24"/>
              </w:rPr>
            </w:pPr>
            <w:r w:rsidRPr="006721F0">
              <w:rPr>
                <w:rFonts w:eastAsia="Calibri" w:cs="Arial"/>
              </w:rPr>
              <w:t>Executive Order No. 14042 on Ensuring Adequate COVID Safety Protocols for Federal Contractors (As of November 10, 2021)</w:t>
            </w:r>
          </w:p>
        </w:tc>
      </w:tr>
      <w:tr w:rsidR="00862253" w:rsidRPr="00761C16" w14:paraId="43F06329" w14:textId="77777777" w:rsidTr="00862253">
        <w:trPr>
          <w:trHeight w:val="431"/>
        </w:trPr>
        <w:tc>
          <w:tcPr>
            <w:tcW w:w="2296" w:type="dxa"/>
          </w:tcPr>
          <w:p w14:paraId="76875091" w14:textId="3DE3C837" w:rsidR="00862253" w:rsidRPr="00761C16" w:rsidRDefault="00862253" w:rsidP="008C7019">
            <w:r w:rsidRPr="006721F0">
              <w:rPr>
                <w:color w:val="000000"/>
              </w:rPr>
              <w:t>Policy Flash 22-01 E-Verify</w:t>
            </w:r>
          </w:p>
        </w:tc>
        <w:tc>
          <w:tcPr>
            <w:tcW w:w="1270" w:type="dxa"/>
          </w:tcPr>
          <w:p w14:paraId="402AB1C7" w14:textId="0EDF2008" w:rsidR="00862253" w:rsidRPr="00761C16" w:rsidRDefault="00862253" w:rsidP="008C7019">
            <w:r>
              <w:rPr>
                <w:rFonts w:eastAsia="Calibri" w:cs="Arial"/>
                <w:szCs w:val="24"/>
              </w:rPr>
              <w:t>11/15/21</w:t>
            </w:r>
          </w:p>
        </w:tc>
        <w:tc>
          <w:tcPr>
            <w:tcW w:w="7224" w:type="dxa"/>
          </w:tcPr>
          <w:p w14:paraId="40F2F6BC" w14:textId="20DC8FD3" w:rsidR="00862253" w:rsidRPr="00761C16" w:rsidRDefault="00862253" w:rsidP="008C7019">
            <w:r w:rsidRPr="006721F0">
              <w:rPr>
                <w:rFonts w:eastAsia="Calibri" w:cs="Arial"/>
              </w:rPr>
              <w:t>The Department of Health and Human Services acquisition community is reminded of the Federal government requirement for contractors and subcontractors with contracts containing FAR clause 52.222-54, Employment Eligibility Verification, to enroll in and use the Department of Homeland Security (DHS), United States Citizenship and Immigration Services’ (USCIS) electronic employment eligibility verification program (E-Verify). E-Verify is the means for contracting officers to electronically confirm identity and employment authorization of employees working under covered Federal contracts.</w:t>
            </w:r>
          </w:p>
        </w:tc>
      </w:tr>
      <w:tr w:rsidR="00862253" w:rsidRPr="00761C16" w14:paraId="5795348D" w14:textId="77777777" w:rsidTr="00862253">
        <w:trPr>
          <w:trHeight w:val="1709"/>
        </w:trPr>
        <w:tc>
          <w:tcPr>
            <w:tcW w:w="2296" w:type="dxa"/>
          </w:tcPr>
          <w:p w14:paraId="65F6880A" w14:textId="77777777" w:rsidR="00862253" w:rsidRPr="00970233" w:rsidRDefault="00862253" w:rsidP="00970233">
            <w:pPr>
              <w:rPr>
                <w:color w:val="000000"/>
              </w:rPr>
            </w:pPr>
            <w:r w:rsidRPr="00970233">
              <w:rPr>
                <w:color w:val="000000"/>
              </w:rPr>
              <w:t>Acquisition Alert 2022-3</w:t>
            </w:r>
          </w:p>
          <w:p w14:paraId="78190611" w14:textId="3DCDE510" w:rsidR="00862253" w:rsidRPr="00761C16" w:rsidRDefault="00862253" w:rsidP="008C7019">
            <w:pPr>
              <w:rPr>
                <w:rFonts w:eastAsia="Calibri" w:cs="Arial"/>
                <w:szCs w:val="24"/>
              </w:rPr>
            </w:pPr>
            <w:r w:rsidRPr="00BD12B8">
              <w:rPr>
                <w:color w:val="000000"/>
              </w:rPr>
              <w:t>Service Contract Inventory Reporting Requirement</w:t>
            </w:r>
          </w:p>
        </w:tc>
        <w:tc>
          <w:tcPr>
            <w:tcW w:w="1270" w:type="dxa"/>
          </w:tcPr>
          <w:p w14:paraId="730AA2C6" w14:textId="172543F2" w:rsidR="00862253" w:rsidRPr="00761C16" w:rsidRDefault="00862253" w:rsidP="008C7019">
            <w:pPr>
              <w:rPr>
                <w:rFonts w:eastAsia="Calibri" w:cs="Arial"/>
                <w:szCs w:val="24"/>
              </w:rPr>
            </w:pPr>
            <w:r>
              <w:rPr>
                <w:rFonts w:eastAsia="Calibri" w:cs="Arial"/>
                <w:szCs w:val="24"/>
              </w:rPr>
              <w:t>11/22/21</w:t>
            </w:r>
          </w:p>
        </w:tc>
        <w:tc>
          <w:tcPr>
            <w:tcW w:w="7224" w:type="dxa"/>
          </w:tcPr>
          <w:p w14:paraId="7A1375A5" w14:textId="0BAC5B48" w:rsidR="00862253" w:rsidRPr="00761C16" w:rsidRDefault="00862253" w:rsidP="008C7019">
            <w:pPr>
              <w:rPr>
                <w:rFonts w:eastAsia="Calibri" w:cs="Arial"/>
                <w:szCs w:val="24"/>
              </w:rPr>
            </w:pPr>
            <w:r w:rsidRPr="00970233">
              <w:rPr>
                <w:rFonts w:eastAsia="Calibri" w:cs="Arial"/>
              </w:rPr>
              <w:t>This is a reminder for the Department of Health and Human Services Contracting Officers of the statutory requirements and their responsibilities related to Service Contract Reporting (SCR) requirements under Section 743 of Division C, of the Consolidated Appropriations Act, 2010 (Pub. L.111-117), which requires civilian agencies to prepare, submit and make publicly available, an annual inventory of activities performed by service contractors.</w:t>
            </w:r>
          </w:p>
        </w:tc>
      </w:tr>
      <w:tr w:rsidR="00862253" w:rsidRPr="00761C16" w14:paraId="5717C2A3" w14:textId="77777777" w:rsidTr="00862253">
        <w:trPr>
          <w:trHeight w:val="440"/>
        </w:trPr>
        <w:tc>
          <w:tcPr>
            <w:tcW w:w="2296" w:type="dxa"/>
          </w:tcPr>
          <w:p w14:paraId="3DE91295" w14:textId="77777777" w:rsidR="00862253" w:rsidRPr="00970233" w:rsidRDefault="00862253" w:rsidP="00970233">
            <w:pPr>
              <w:rPr>
                <w:rFonts w:eastAsia="Calibri" w:cs="Arial"/>
                <w:szCs w:val="24"/>
              </w:rPr>
            </w:pPr>
            <w:r w:rsidRPr="00970233">
              <w:rPr>
                <w:rFonts w:eastAsia="Calibri" w:cs="Arial"/>
                <w:szCs w:val="24"/>
              </w:rPr>
              <w:t>Acquisition Alert 2022-04</w:t>
            </w:r>
          </w:p>
          <w:p w14:paraId="120DD792" w14:textId="317AC681" w:rsidR="00862253" w:rsidRPr="00761C16" w:rsidRDefault="00862253" w:rsidP="008C7019">
            <w:pPr>
              <w:rPr>
                <w:rFonts w:eastAsia="Calibri" w:cs="Arial"/>
                <w:szCs w:val="24"/>
              </w:rPr>
            </w:pPr>
            <w:r w:rsidRPr="00BD12B8">
              <w:rPr>
                <w:color w:val="000000"/>
              </w:rPr>
              <w:t>Guidance on Improving the Made in America Waivers</w:t>
            </w:r>
          </w:p>
        </w:tc>
        <w:tc>
          <w:tcPr>
            <w:tcW w:w="1270" w:type="dxa"/>
          </w:tcPr>
          <w:p w14:paraId="3813C76B" w14:textId="74655561" w:rsidR="00862253" w:rsidRPr="00761C16" w:rsidRDefault="00862253" w:rsidP="008C7019">
            <w:pPr>
              <w:rPr>
                <w:rFonts w:eastAsia="Calibri" w:cs="Arial"/>
                <w:szCs w:val="24"/>
              </w:rPr>
            </w:pPr>
            <w:r>
              <w:rPr>
                <w:rFonts w:eastAsia="Calibri" w:cs="Arial"/>
                <w:szCs w:val="24"/>
              </w:rPr>
              <w:t>11/23/21</w:t>
            </w:r>
          </w:p>
        </w:tc>
        <w:tc>
          <w:tcPr>
            <w:tcW w:w="7224" w:type="dxa"/>
          </w:tcPr>
          <w:p w14:paraId="69D6235E" w14:textId="6E895AC7" w:rsidR="00862253" w:rsidRPr="00761C16" w:rsidRDefault="00862253" w:rsidP="008C7019">
            <w:pPr>
              <w:rPr>
                <w:rFonts w:eastAsia="Calibri" w:cs="Arial"/>
                <w:szCs w:val="24"/>
              </w:rPr>
            </w:pPr>
            <w:r w:rsidRPr="00970233">
              <w:rPr>
                <w:rFonts w:eastAsia="Calibri" w:cs="Arial"/>
              </w:rPr>
              <w:t>The purpose of this memorandum is to provide information on the new requirements for nonavailability waivers to the Buy American Act (BAA) and implementation of Executive Order 14005, Ensuring the Future is Made in All of America by All of America’s Workers, issued January 25, 2021.</w:t>
            </w:r>
          </w:p>
        </w:tc>
      </w:tr>
      <w:tr w:rsidR="00862253" w:rsidRPr="00761C16" w14:paraId="62C9DD68" w14:textId="77777777" w:rsidTr="00862253">
        <w:trPr>
          <w:trHeight w:val="440"/>
        </w:trPr>
        <w:tc>
          <w:tcPr>
            <w:tcW w:w="2296" w:type="dxa"/>
          </w:tcPr>
          <w:p w14:paraId="4592B9DC" w14:textId="2B26D944" w:rsidR="00862253" w:rsidRPr="00761C16" w:rsidRDefault="00862253" w:rsidP="008C7019">
            <w:pPr>
              <w:rPr>
                <w:rFonts w:eastAsia="Calibri" w:cs="Arial"/>
                <w:szCs w:val="24"/>
              </w:rPr>
            </w:pPr>
            <w:r>
              <w:rPr>
                <w:rFonts w:eastAsia="Calibri" w:cs="Arial"/>
                <w:szCs w:val="24"/>
              </w:rPr>
              <w:t>Communication</w:t>
            </w:r>
            <w:r w:rsidRPr="00970233">
              <w:rPr>
                <w:rFonts w:eastAsia="Calibri" w:cs="Arial"/>
                <w:szCs w:val="24"/>
              </w:rPr>
              <w:t xml:space="preserve"> from Mary Coleman regarding revised Acquisition Alert 2022-04</w:t>
            </w:r>
          </w:p>
        </w:tc>
        <w:tc>
          <w:tcPr>
            <w:tcW w:w="1270" w:type="dxa"/>
          </w:tcPr>
          <w:p w14:paraId="28F1142D" w14:textId="5286E221" w:rsidR="00862253" w:rsidRPr="00761C16" w:rsidRDefault="00862253" w:rsidP="008C7019">
            <w:pPr>
              <w:rPr>
                <w:rFonts w:eastAsia="Calibri" w:cs="Arial"/>
                <w:szCs w:val="24"/>
              </w:rPr>
            </w:pPr>
            <w:r>
              <w:rPr>
                <w:rFonts w:eastAsia="Calibri" w:cs="Arial"/>
                <w:szCs w:val="24"/>
              </w:rPr>
              <w:t>11/29/21</w:t>
            </w:r>
          </w:p>
        </w:tc>
        <w:tc>
          <w:tcPr>
            <w:tcW w:w="7224" w:type="dxa"/>
          </w:tcPr>
          <w:p w14:paraId="439FC15D" w14:textId="11EBBA2F" w:rsidR="00862253" w:rsidRPr="00761C16" w:rsidRDefault="00862253" w:rsidP="008C7019">
            <w:pPr>
              <w:rPr>
                <w:rFonts w:eastAsia="Calibri" w:cs="Arial"/>
                <w:szCs w:val="24"/>
              </w:rPr>
            </w:pPr>
            <w:r w:rsidRPr="00970233">
              <w:rPr>
                <w:rFonts w:eastAsia="Calibri" w:cs="Arial"/>
              </w:rPr>
              <w:t>Guidance on Improving the Made in America Waivers transmits additional guidance regarding the implementation of Executive Order 14005.</w:t>
            </w:r>
          </w:p>
        </w:tc>
      </w:tr>
      <w:tr w:rsidR="00862253" w:rsidRPr="00761C16" w14:paraId="4D82F455" w14:textId="77777777" w:rsidTr="00862253">
        <w:trPr>
          <w:trHeight w:val="440"/>
        </w:trPr>
        <w:tc>
          <w:tcPr>
            <w:tcW w:w="2296" w:type="dxa"/>
          </w:tcPr>
          <w:p w14:paraId="50CC8014" w14:textId="41EB8BBF" w:rsidR="00862253" w:rsidRDefault="00862253" w:rsidP="008C7019">
            <w:pPr>
              <w:rPr>
                <w:rFonts w:eastAsia="Calibri" w:cs="Arial"/>
                <w:szCs w:val="24"/>
              </w:rPr>
            </w:pPr>
            <w:r w:rsidRPr="00970233">
              <w:rPr>
                <w:rFonts w:eastAsia="Calibri" w:cs="Arial"/>
                <w:szCs w:val="24"/>
              </w:rPr>
              <w:t>FAR Case 2021-014(l), Increasing the Minimum Wage for Contractors</w:t>
            </w:r>
          </w:p>
        </w:tc>
        <w:tc>
          <w:tcPr>
            <w:tcW w:w="1270" w:type="dxa"/>
          </w:tcPr>
          <w:p w14:paraId="505A6D7C" w14:textId="7C4A0AA5" w:rsidR="00862253" w:rsidRDefault="00862253" w:rsidP="008C7019">
            <w:pPr>
              <w:rPr>
                <w:rFonts w:eastAsia="Calibri" w:cs="Arial"/>
                <w:szCs w:val="24"/>
              </w:rPr>
            </w:pPr>
            <w:r>
              <w:rPr>
                <w:rFonts w:eastAsia="Calibri" w:cs="Arial"/>
                <w:szCs w:val="24"/>
              </w:rPr>
              <w:t>12/01/21</w:t>
            </w:r>
          </w:p>
        </w:tc>
        <w:tc>
          <w:tcPr>
            <w:tcW w:w="7224" w:type="dxa"/>
          </w:tcPr>
          <w:p w14:paraId="38270F4E" w14:textId="480EDBF1" w:rsidR="00862253" w:rsidRDefault="00862253" w:rsidP="008C7019">
            <w:r w:rsidRPr="00970233">
              <w:rPr>
                <w:rFonts w:eastAsia="Calibri" w:cs="Arial"/>
              </w:rPr>
              <w:t xml:space="preserve">DoD, GSA, and NASA are issuing an interim rule amending the Federal Acquisition Regulation (FAR) to implement the Executive order (E.O.), Increasing the Minimum Wage for Federal Contractors, and a final rule issued by the Department of Labor. E.O. 14026 seeks to raise the hourly minimum wage paid by contractors to workers performing work on or in connection with </w:t>
            </w:r>
            <w:r w:rsidRPr="00970233">
              <w:rPr>
                <w:rFonts w:eastAsia="Calibri" w:cs="Arial"/>
              </w:rPr>
              <w:lastRenderedPageBreak/>
              <w:t>covered Federal contracts to $15.00 per hour, beginning January 30, 2022; and beginning January 1, 2023, and annually thereafter, an amount determined by the Secretary of Labor.</w:t>
            </w:r>
          </w:p>
        </w:tc>
      </w:tr>
      <w:tr w:rsidR="00862253" w:rsidRPr="00761C16" w14:paraId="1D55C6FC" w14:textId="77777777" w:rsidTr="00862253">
        <w:trPr>
          <w:trHeight w:val="440"/>
        </w:trPr>
        <w:tc>
          <w:tcPr>
            <w:tcW w:w="2296" w:type="dxa"/>
          </w:tcPr>
          <w:p w14:paraId="328F08FD" w14:textId="77777777" w:rsidR="00862253" w:rsidRPr="00970233" w:rsidRDefault="00862253" w:rsidP="00970233">
            <w:pPr>
              <w:rPr>
                <w:rFonts w:eastAsia="Calibri" w:cs="Arial"/>
                <w:szCs w:val="24"/>
              </w:rPr>
            </w:pPr>
            <w:r w:rsidRPr="00970233">
              <w:rPr>
                <w:rFonts w:eastAsia="Calibri" w:cs="Arial"/>
                <w:szCs w:val="24"/>
              </w:rPr>
              <w:lastRenderedPageBreak/>
              <w:t>Acquisition Alert 2022-05</w:t>
            </w:r>
          </w:p>
          <w:p w14:paraId="006AA480" w14:textId="3458B365" w:rsidR="00862253" w:rsidRPr="006721F0" w:rsidRDefault="00862253" w:rsidP="008C7019">
            <w:pPr>
              <w:rPr>
                <w:color w:val="000000"/>
              </w:rPr>
            </w:pPr>
            <w:r w:rsidRPr="00970233">
              <w:rPr>
                <w:rFonts w:eastAsia="Calibri" w:cs="Arial"/>
                <w:szCs w:val="24"/>
              </w:rPr>
              <w:t>Update on Implement of Executive Order 14042</w:t>
            </w:r>
          </w:p>
        </w:tc>
        <w:tc>
          <w:tcPr>
            <w:tcW w:w="1270" w:type="dxa"/>
          </w:tcPr>
          <w:p w14:paraId="16357EAC" w14:textId="3A8E5779" w:rsidR="00862253" w:rsidRDefault="00862253" w:rsidP="008C7019">
            <w:pPr>
              <w:rPr>
                <w:rFonts w:eastAsia="Calibri" w:cs="Arial"/>
                <w:szCs w:val="24"/>
              </w:rPr>
            </w:pPr>
            <w:r>
              <w:rPr>
                <w:rFonts w:eastAsia="Calibri" w:cs="Arial"/>
                <w:szCs w:val="24"/>
              </w:rPr>
              <w:t>12/01/21</w:t>
            </w:r>
          </w:p>
        </w:tc>
        <w:tc>
          <w:tcPr>
            <w:tcW w:w="7224" w:type="dxa"/>
          </w:tcPr>
          <w:p w14:paraId="1D493A7E" w14:textId="05E89617" w:rsidR="00862253" w:rsidRPr="006721F0" w:rsidRDefault="00862253" w:rsidP="008C7019">
            <w:r w:rsidRPr="00970233">
              <w:rPr>
                <w:rFonts w:eastAsia="Calibri" w:cs="Arial"/>
              </w:rPr>
              <w:t>This Acquisition Alert provides critical information from the Office of Management and Budget (OMB) on the implementation of Executive Order 14042.</w:t>
            </w:r>
          </w:p>
        </w:tc>
      </w:tr>
      <w:tr w:rsidR="00862253" w:rsidRPr="00761C16" w14:paraId="0FF8215A" w14:textId="77777777" w:rsidTr="00862253">
        <w:trPr>
          <w:trHeight w:val="440"/>
        </w:trPr>
        <w:tc>
          <w:tcPr>
            <w:tcW w:w="2296" w:type="dxa"/>
          </w:tcPr>
          <w:p w14:paraId="5C4A855C" w14:textId="190C74BF" w:rsidR="00862253" w:rsidRPr="006721F0" w:rsidRDefault="00862253" w:rsidP="008C7019">
            <w:pPr>
              <w:rPr>
                <w:color w:val="000000"/>
              </w:rPr>
            </w:pPr>
            <w:r>
              <w:rPr>
                <w:rFonts w:eastAsia="Calibri" w:cs="Arial"/>
                <w:szCs w:val="24"/>
              </w:rPr>
              <w:t>Communication</w:t>
            </w:r>
            <w:r w:rsidRPr="00970233">
              <w:rPr>
                <w:rFonts w:eastAsia="Calibri" w:cs="Arial"/>
                <w:szCs w:val="24"/>
              </w:rPr>
              <w:t xml:space="preserve"> from Frederick Little regarding FAR Case 2021-012, 8(a) Program Changes, Proposed Rule</w:t>
            </w:r>
          </w:p>
        </w:tc>
        <w:tc>
          <w:tcPr>
            <w:tcW w:w="1270" w:type="dxa"/>
          </w:tcPr>
          <w:p w14:paraId="31EB0AF7" w14:textId="062372CD" w:rsidR="00862253" w:rsidRDefault="00862253" w:rsidP="008C7019">
            <w:pPr>
              <w:rPr>
                <w:rFonts w:eastAsia="Calibri" w:cs="Arial"/>
                <w:szCs w:val="24"/>
              </w:rPr>
            </w:pPr>
            <w:r>
              <w:rPr>
                <w:rFonts w:eastAsia="Calibri" w:cs="Arial"/>
                <w:szCs w:val="24"/>
              </w:rPr>
              <w:t>12/01/21</w:t>
            </w:r>
          </w:p>
        </w:tc>
        <w:tc>
          <w:tcPr>
            <w:tcW w:w="7224" w:type="dxa"/>
          </w:tcPr>
          <w:p w14:paraId="211078D4" w14:textId="7950007F" w:rsidR="00862253" w:rsidRPr="006721F0" w:rsidRDefault="00862253" w:rsidP="008C7019">
            <w:r w:rsidRPr="00970233">
              <w:rPr>
                <w:rFonts w:eastAsia="Calibri" w:cs="Arial"/>
              </w:rPr>
              <w:t>DoD, GSA, and NASA are proposing to amend the FAR to update and clarify requirements associated with the 8(a) program to align it with the regulatory changes made by the Small Business Administration (SBA) in its final rule dated October 16, 2020 (85 FR 66146).</w:t>
            </w:r>
          </w:p>
        </w:tc>
      </w:tr>
      <w:tr w:rsidR="00862253" w:rsidRPr="00761C16" w14:paraId="54DFFF7D" w14:textId="77777777" w:rsidTr="00862253">
        <w:trPr>
          <w:trHeight w:val="440"/>
        </w:trPr>
        <w:tc>
          <w:tcPr>
            <w:tcW w:w="2296" w:type="dxa"/>
          </w:tcPr>
          <w:p w14:paraId="063B0AEE" w14:textId="03082E09" w:rsidR="00862253" w:rsidRPr="006721F0" w:rsidRDefault="00862253" w:rsidP="008C7019">
            <w:pPr>
              <w:rPr>
                <w:color w:val="000000"/>
              </w:rPr>
            </w:pPr>
            <w:r>
              <w:rPr>
                <w:rFonts w:eastAsia="Calibri" w:cs="Arial"/>
                <w:szCs w:val="24"/>
              </w:rPr>
              <w:t>22-19 Update on Implementation of Executive Order 14042</w:t>
            </w:r>
          </w:p>
        </w:tc>
        <w:tc>
          <w:tcPr>
            <w:tcW w:w="1270" w:type="dxa"/>
          </w:tcPr>
          <w:p w14:paraId="221EF00E" w14:textId="403D6448" w:rsidR="00862253" w:rsidRDefault="00862253" w:rsidP="008C7019">
            <w:pPr>
              <w:rPr>
                <w:rFonts w:eastAsia="Calibri" w:cs="Arial"/>
                <w:szCs w:val="24"/>
              </w:rPr>
            </w:pPr>
            <w:r>
              <w:rPr>
                <w:rFonts w:eastAsia="Calibri" w:cs="Arial"/>
                <w:szCs w:val="24"/>
              </w:rPr>
              <w:t>12/10/21</w:t>
            </w:r>
          </w:p>
        </w:tc>
        <w:tc>
          <w:tcPr>
            <w:tcW w:w="7224" w:type="dxa"/>
          </w:tcPr>
          <w:p w14:paraId="17EC0747" w14:textId="5156A216" w:rsidR="00862253" w:rsidRPr="006721F0" w:rsidRDefault="00862253" w:rsidP="008C7019">
            <w:r>
              <w:rPr>
                <w:rFonts w:eastAsia="Calibri" w:cs="Arial"/>
                <w:szCs w:val="24"/>
              </w:rPr>
              <w:t>Provides updated guidance for implementation of E.O. 14042 for contracts and contract-like instruments (existing or future), and new orders to be issued under existing IDIQs.</w:t>
            </w:r>
          </w:p>
        </w:tc>
      </w:tr>
      <w:tr w:rsidR="00862253" w:rsidRPr="00761C16" w14:paraId="5FA689D6" w14:textId="77777777" w:rsidTr="00862253">
        <w:trPr>
          <w:trHeight w:val="440"/>
        </w:trPr>
        <w:tc>
          <w:tcPr>
            <w:tcW w:w="2296" w:type="dxa"/>
          </w:tcPr>
          <w:p w14:paraId="08A0EE3C" w14:textId="0957BB53" w:rsidR="00862253" w:rsidRPr="006721F0" w:rsidRDefault="00862253" w:rsidP="008C7019">
            <w:pPr>
              <w:rPr>
                <w:color w:val="000000"/>
              </w:rPr>
            </w:pPr>
            <w:r w:rsidRPr="00EB3BA0">
              <w:rPr>
                <w:rFonts w:eastAsia="Calibri" w:cs="Arial"/>
                <w:szCs w:val="24"/>
              </w:rPr>
              <w:t>OALM COMMUNICATION 22-19.1 (Updated)</w:t>
            </w:r>
          </w:p>
        </w:tc>
        <w:tc>
          <w:tcPr>
            <w:tcW w:w="1270" w:type="dxa"/>
          </w:tcPr>
          <w:p w14:paraId="20E02C12" w14:textId="512C9C58" w:rsidR="00862253" w:rsidRDefault="00862253" w:rsidP="008C7019">
            <w:pPr>
              <w:rPr>
                <w:rFonts w:eastAsia="Calibri" w:cs="Arial"/>
                <w:szCs w:val="24"/>
              </w:rPr>
            </w:pPr>
            <w:r>
              <w:rPr>
                <w:rFonts w:eastAsia="Calibri" w:cs="Arial"/>
                <w:szCs w:val="24"/>
              </w:rPr>
              <w:t>12/13/21</w:t>
            </w:r>
          </w:p>
        </w:tc>
        <w:tc>
          <w:tcPr>
            <w:tcW w:w="7224" w:type="dxa"/>
          </w:tcPr>
          <w:p w14:paraId="530771D3" w14:textId="636572A0" w:rsidR="00862253" w:rsidRPr="006721F0" w:rsidRDefault="00862253" w:rsidP="006721F0">
            <w:pPr>
              <w:pStyle w:val="Default"/>
              <w:rPr>
                <w:rFonts w:eastAsia="Calibri" w:cs="Arial"/>
              </w:rPr>
            </w:pPr>
            <w:r w:rsidRPr="00EB3BA0">
              <w:rPr>
                <w:rFonts w:eastAsia="Calibri" w:cs="Arial"/>
              </w:rPr>
              <w:t>This communication updates OALM Communication 22-19 that was sent on Friday December 10 to OALM Communication 22.19.1.</w:t>
            </w:r>
          </w:p>
        </w:tc>
      </w:tr>
      <w:tr w:rsidR="00862253" w:rsidRPr="00761C16" w14:paraId="2A28661D" w14:textId="77777777" w:rsidTr="00862253">
        <w:trPr>
          <w:trHeight w:val="440"/>
        </w:trPr>
        <w:tc>
          <w:tcPr>
            <w:tcW w:w="2296" w:type="dxa"/>
          </w:tcPr>
          <w:p w14:paraId="78805062" w14:textId="6CFFBB0A" w:rsidR="00862253" w:rsidRPr="006721F0" w:rsidRDefault="00862253" w:rsidP="008C7019">
            <w:pPr>
              <w:rPr>
                <w:color w:val="000000"/>
              </w:rPr>
            </w:pPr>
            <w:r>
              <w:rPr>
                <w:rFonts w:eastAsia="Calibri" w:cs="Arial"/>
                <w:szCs w:val="24"/>
              </w:rPr>
              <w:t>22-24 Coding and Using Appropriate Values for COVID-19 Reporting</w:t>
            </w:r>
          </w:p>
        </w:tc>
        <w:tc>
          <w:tcPr>
            <w:tcW w:w="1270" w:type="dxa"/>
          </w:tcPr>
          <w:p w14:paraId="6D98A820" w14:textId="78838EC5" w:rsidR="00862253" w:rsidRDefault="00862253" w:rsidP="008C7019">
            <w:pPr>
              <w:rPr>
                <w:rFonts w:eastAsia="Calibri" w:cs="Arial"/>
                <w:szCs w:val="24"/>
              </w:rPr>
            </w:pPr>
            <w:r>
              <w:rPr>
                <w:rFonts w:eastAsia="Calibri" w:cs="Arial"/>
                <w:szCs w:val="24"/>
              </w:rPr>
              <w:t>1/4/22</w:t>
            </w:r>
          </w:p>
        </w:tc>
        <w:tc>
          <w:tcPr>
            <w:tcW w:w="7224" w:type="dxa"/>
          </w:tcPr>
          <w:p w14:paraId="1476BC74" w14:textId="7730EC47" w:rsidR="00862253" w:rsidRPr="006721F0" w:rsidRDefault="00862253" w:rsidP="006721F0">
            <w:pPr>
              <w:pStyle w:val="Default"/>
              <w:rPr>
                <w:rFonts w:ascii="Arial" w:eastAsia="Calibri" w:hAnsi="Arial" w:cs="Arial"/>
                <w:color w:val="auto"/>
              </w:rPr>
            </w:pPr>
            <w:r>
              <w:rPr>
                <w:rFonts w:eastAsia="Calibri" w:cs="Arial"/>
              </w:rPr>
              <w:t>Provides guidance for entering COVID-19 actions in PRISM and FPDS using the National Interest Action (NIA) and Emergency Acquisition fields.</w:t>
            </w:r>
          </w:p>
        </w:tc>
      </w:tr>
      <w:tr w:rsidR="00862253" w:rsidRPr="00761C16" w14:paraId="19D51CA4" w14:textId="77777777" w:rsidTr="00862253">
        <w:trPr>
          <w:trHeight w:val="440"/>
        </w:trPr>
        <w:tc>
          <w:tcPr>
            <w:tcW w:w="2296" w:type="dxa"/>
          </w:tcPr>
          <w:p w14:paraId="6532E222" w14:textId="3BA0B6F8" w:rsidR="00862253" w:rsidRPr="006721F0" w:rsidRDefault="00862253" w:rsidP="00970233">
            <w:pPr>
              <w:rPr>
                <w:color w:val="000000"/>
              </w:rPr>
            </w:pPr>
            <w:r>
              <w:rPr>
                <w:rFonts w:eastAsia="Calibri" w:cs="Arial"/>
                <w:szCs w:val="24"/>
              </w:rPr>
              <w:t>22-26 Contractor Responsibility Assessment (CRA) report now accepting the Unique Entity Identifier (UEI)</w:t>
            </w:r>
          </w:p>
        </w:tc>
        <w:tc>
          <w:tcPr>
            <w:tcW w:w="1270" w:type="dxa"/>
          </w:tcPr>
          <w:p w14:paraId="6C1A2357" w14:textId="29D94551" w:rsidR="00862253" w:rsidRDefault="00862253" w:rsidP="008C7019">
            <w:pPr>
              <w:rPr>
                <w:rFonts w:eastAsia="Calibri" w:cs="Arial"/>
                <w:szCs w:val="24"/>
              </w:rPr>
            </w:pPr>
            <w:r>
              <w:rPr>
                <w:rFonts w:eastAsia="Calibri" w:cs="Arial"/>
                <w:szCs w:val="24"/>
              </w:rPr>
              <w:t>1/10/22</w:t>
            </w:r>
          </w:p>
        </w:tc>
        <w:tc>
          <w:tcPr>
            <w:tcW w:w="7224" w:type="dxa"/>
          </w:tcPr>
          <w:p w14:paraId="41CABD83" w14:textId="663B8424" w:rsidR="00862253" w:rsidRPr="006721F0" w:rsidRDefault="00862253" w:rsidP="006721F0">
            <w:pPr>
              <w:pStyle w:val="Default"/>
              <w:rPr>
                <w:rFonts w:ascii="Arial" w:eastAsia="Calibri" w:hAnsi="Arial" w:cs="Arial"/>
                <w:color w:val="auto"/>
              </w:rPr>
            </w:pPr>
            <w:r>
              <w:rPr>
                <w:rFonts w:eastAsia="Calibri" w:cs="Arial"/>
              </w:rPr>
              <w:t xml:space="preserve">Gives information about the </w:t>
            </w:r>
            <w:proofErr w:type="spellStart"/>
            <w:r>
              <w:rPr>
                <w:rFonts w:eastAsia="Calibri" w:cs="Arial"/>
              </w:rPr>
              <w:t>FedDataChedk</w:t>
            </w:r>
            <w:proofErr w:type="spellEnd"/>
            <w:r>
              <w:rPr>
                <w:rFonts w:eastAsia="Calibri" w:cs="Arial"/>
              </w:rPr>
              <w:t xml:space="preserve"> report generated via robotic process automation (Contractor Responsibility Assessment) that includes vendor responses in the SAM and any pertinent records in FAPIIS, FPDS-ng, GSA </w:t>
            </w:r>
            <w:proofErr w:type="spellStart"/>
            <w:r>
              <w:rPr>
                <w:rFonts w:eastAsia="Calibri" w:cs="Arial"/>
              </w:rPr>
              <w:t>eLibrary</w:t>
            </w:r>
            <w:proofErr w:type="spellEnd"/>
            <w:r>
              <w:rPr>
                <w:rFonts w:eastAsia="Calibri" w:cs="Arial"/>
              </w:rPr>
              <w:t xml:space="preserve"> and </w:t>
            </w:r>
            <w:proofErr w:type="spellStart"/>
            <w:r>
              <w:rPr>
                <w:rFonts w:eastAsia="Calibri" w:cs="Arial"/>
              </w:rPr>
              <w:t>VetBiz</w:t>
            </w:r>
            <w:proofErr w:type="spellEnd"/>
            <w:r>
              <w:rPr>
                <w:rFonts w:eastAsia="Calibri" w:cs="Arial"/>
              </w:rPr>
              <w:t>.</w:t>
            </w:r>
          </w:p>
        </w:tc>
      </w:tr>
      <w:tr w:rsidR="00862253" w:rsidRPr="00761C16" w14:paraId="18560732" w14:textId="77777777" w:rsidTr="00862253">
        <w:trPr>
          <w:trHeight w:val="440"/>
        </w:trPr>
        <w:tc>
          <w:tcPr>
            <w:tcW w:w="2296" w:type="dxa"/>
          </w:tcPr>
          <w:p w14:paraId="77A02FDB" w14:textId="5B97207A" w:rsidR="00862253" w:rsidRPr="00970233" w:rsidRDefault="00862253" w:rsidP="00970233">
            <w:pPr>
              <w:rPr>
                <w:color w:val="000000"/>
              </w:rPr>
            </w:pPr>
            <w:r>
              <w:rPr>
                <w:rFonts w:eastAsia="Calibri" w:cs="Arial"/>
                <w:szCs w:val="24"/>
              </w:rPr>
              <w:t>22-34 Acquisition Alert 2022-08: Additional Guidance on Improving the Made in America Wavers</w:t>
            </w:r>
          </w:p>
        </w:tc>
        <w:tc>
          <w:tcPr>
            <w:tcW w:w="1270" w:type="dxa"/>
          </w:tcPr>
          <w:p w14:paraId="5758CE82" w14:textId="70A25178" w:rsidR="00862253" w:rsidRDefault="00862253" w:rsidP="008C7019">
            <w:pPr>
              <w:rPr>
                <w:rFonts w:eastAsia="Calibri" w:cs="Arial"/>
                <w:szCs w:val="24"/>
              </w:rPr>
            </w:pPr>
            <w:r>
              <w:rPr>
                <w:rFonts w:eastAsia="Calibri" w:cs="Arial"/>
                <w:szCs w:val="24"/>
              </w:rPr>
              <w:t>2/10/22</w:t>
            </w:r>
          </w:p>
        </w:tc>
        <w:tc>
          <w:tcPr>
            <w:tcW w:w="7224" w:type="dxa"/>
          </w:tcPr>
          <w:p w14:paraId="04F72513" w14:textId="416EDD22" w:rsidR="00862253" w:rsidRPr="00970233" w:rsidRDefault="00862253" w:rsidP="006721F0">
            <w:pPr>
              <w:pStyle w:val="Default"/>
              <w:rPr>
                <w:rFonts w:ascii="Arial" w:eastAsia="Calibri" w:hAnsi="Arial" w:cs="Arial"/>
                <w:color w:val="auto"/>
              </w:rPr>
            </w:pPr>
            <w:r>
              <w:t>This Communication transmits additional guidance regarding the implementation of Executive Order 14005.</w:t>
            </w:r>
          </w:p>
        </w:tc>
      </w:tr>
      <w:tr w:rsidR="00862253" w:rsidRPr="00761C16" w14:paraId="7461093E" w14:textId="77777777" w:rsidTr="00862253">
        <w:trPr>
          <w:trHeight w:val="1556"/>
        </w:trPr>
        <w:tc>
          <w:tcPr>
            <w:tcW w:w="2296" w:type="dxa"/>
          </w:tcPr>
          <w:p w14:paraId="23D6D0E8" w14:textId="2A5CA8BF" w:rsidR="00862253" w:rsidRPr="00970233" w:rsidRDefault="00862253" w:rsidP="00970233">
            <w:pPr>
              <w:rPr>
                <w:rFonts w:eastAsia="Calibri" w:cs="Arial"/>
                <w:szCs w:val="24"/>
              </w:rPr>
            </w:pPr>
            <w:r>
              <w:rPr>
                <w:rFonts w:eastAsia="Calibri" w:cs="Arial"/>
                <w:szCs w:val="24"/>
              </w:rPr>
              <w:t>22-35 Contract Number not Found in FPDS or External Delivery /Task Orders</w:t>
            </w:r>
          </w:p>
        </w:tc>
        <w:tc>
          <w:tcPr>
            <w:tcW w:w="1270" w:type="dxa"/>
          </w:tcPr>
          <w:p w14:paraId="031909C9" w14:textId="1167B60C" w:rsidR="00862253" w:rsidRDefault="00862253" w:rsidP="008C7019">
            <w:pPr>
              <w:rPr>
                <w:rFonts w:eastAsia="Calibri" w:cs="Arial"/>
                <w:szCs w:val="24"/>
              </w:rPr>
            </w:pPr>
            <w:r>
              <w:rPr>
                <w:rFonts w:eastAsia="Calibri" w:cs="Arial"/>
                <w:szCs w:val="24"/>
              </w:rPr>
              <w:t>2/16/22</w:t>
            </w:r>
          </w:p>
        </w:tc>
        <w:tc>
          <w:tcPr>
            <w:tcW w:w="7224" w:type="dxa"/>
          </w:tcPr>
          <w:p w14:paraId="72990BA7" w14:textId="1FA063AE" w:rsidR="00862253" w:rsidRPr="00970233" w:rsidRDefault="00862253" w:rsidP="006721F0">
            <w:pPr>
              <w:pStyle w:val="Default"/>
              <w:rPr>
                <w:rFonts w:ascii="Arial" w:eastAsia="Calibri" w:hAnsi="Arial" w:cs="Arial"/>
                <w:color w:val="auto"/>
              </w:rPr>
            </w:pPr>
            <w:r>
              <w:rPr>
                <w:rFonts w:eastAsia="Calibri" w:cs="Arial"/>
              </w:rPr>
              <w:t>This communication provides instructions on what to do if you receive an error message “Contract Number not found in FPDS” when reporting an External Delivery/Task Order in FPDS.</w:t>
            </w:r>
          </w:p>
        </w:tc>
      </w:tr>
    </w:tbl>
    <w:bookmarkEnd w:id="0"/>
    <w:p w14:paraId="183ACD01" w14:textId="663458D9" w:rsidR="004D1137" w:rsidRPr="0072596E" w:rsidRDefault="009A5D35" w:rsidP="00716038">
      <w:pPr>
        <w:shd w:val="clear" w:color="auto" w:fill="FFFFFF"/>
        <w:spacing w:before="240" w:after="240" w:line="240" w:lineRule="auto"/>
        <w:jc w:val="center"/>
        <w:rPr>
          <w:rFonts w:eastAsia="Times New Roman" w:cs="Arial"/>
          <w:b/>
          <w:color w:val="222222"/>
          <w:sz w:val="32"/>
          <w:szCs w:val="32"/>
        </w:rPr>
      </w:pPr>
      <w:r w:rsidRPr="0072596E">
        <w:rPr>
          <w:rFonts w:eastAsia="Times New Roman" w:cs="Arial"/>
          <w:b/>
          <w:color w:val="222222"/>
          <w:sz w:val="32"/>
          <w:szCs w:val="32"/>
        </w:rPr>
        <w:lastRenderedPageBreak/>
        <w:t xml:space="preserve">Acquisition </w:t>
      </w:r>
      <w:r w:rsidR="000E0F31" w:rsidRPr="0072596E">
        <w:rPr>
          <w:rFonts w:eastAsia="Times New Roman" w:cs="Arial"/>
          <w:b/>
          <w:color w:val="222222"/>
          <w:sz w:val="32"/>
          <w:szCs w:val="32"/>
        </w:rPr>
        <w:t>Training Information</w:t>
      </w:r>
    </w:p>
    <w:p w14:paraId="22D760DA" w14:textId="77777777" w:rsidR="004C4D13" w:rsidRPr="007E23B7" w:rsidRDefault="004C4D13" w:rsidP="008C7019">
      <w:pPr>
        <w:pStyle w:val="Heading2"/>
        <w:spacing w:before="0" w:line="240" w:lineRule="auto"/>
        <w:rPr>
          <w:rStyle w:val="Strong"/>
          <w:rFonts w:asciiTheme="minorHAnsi" w:hAnsiTheme="minorHAnsi" w:cstheme="minorHAnsi"/>
          <w:color w:val="000000" w:themeColor="text1"/>
          <w:sz w:val="28"/>
          <w:szCs w:val="28"/>
        </w:rPr>
      </w:pPr>
      <w:r w:rsidRPr="007E23B7">
        <w:rPr>
          <w:rStyle w:val="Strong"/>
          <w:rFonts w:asciiTheme="minorHAnsi" w:hAnsiTheme="minorHAnsi" w:cstheme="minorHAnsi"/>
          <w:color w:val="000000" w:themeColor="text1"/>
          <w:sz w:val="28"/>
          <w:szCs w:val="28"/>
        </w:rPr>
        <w:t>Acquisition Training at NIH</w:t>
      </w:r>
    </w:p>
    <w:p w14:paraId="3BAB5B98" w14:textId="77777777" w:rsidR="00225194" w:rsidRPr="007E23B7" w:rsidRDefault="004C4D13" w:rsidP="008C7019">
      <w:pPr>
        <w:spacing w:after="120" w:line="240" w:lineRule="auto"/>
        <w:rPr>
          <w:rFonts w:asciiTheme="minorHAnsi" w:eastAsia="Calibri" w:hAnsiTheme="minorHAnsi" w:cstheme="minorHAnsi"/>
          <w:color w:val="0000FF"/>
          <w:spacing w:val="-1"/>
          <w:szCs w:val="24"/>
          <w:u w:val="single" w:color="0000FF"/>
        </w:rPr>
      </w:pPr>
      <w:r w:rsidRPr="007E23B7">
        <w:rPr>
          <w:rFonts w:asciiTheme="minorHAnsi" w:eastAsia="Calibri" w:hAnsiTheme="minorHAnsi" w:cstheme="minorHAnsi"/>
          <w:spacing w:val="1"/>
          <w:szCs w:val="24"/>
        </w:rPr>
        <w:t>A</w:t>
      </w:r>
      <w:r w:rsidRPr="007E23B7">
        <w:rPr>
          <w:rFonts w:asciiTheme="minorHAnsi" w:eastAsia="Calibri" w:hAnsiTheme="minorHAnsi" w:cstheme="minorHAnsi"/>
          <w:szCs w:val="24"/>
        </w:rPr>
        <w:t>c</w:t>
      </w:r>
      <w:r w:rsidRPr="007E23B7">
        <w:rPr>
          <w:rFonts w:asciiTheme="minorHAnsi" w:eastAsia="Calibri" w:hAnsiTheme="minorHAnsi" w:cstheme="minorHAnsi"/>
          <w:spacing w:val="-1"/>
          <w:szCs w:val="24"/>
        </w:rPr>
        <w:t>q</w:t>
      </w:r>
      <w:r w:rsidRPr="007E23B7">
        <w:rPr>
          <w:rFonts w:asciiTheme="minorHAnsi" w:eastAsia="Calibri" w:hAnsiTheme="minorHAnsi" w:cstheme="minorHAnsi"/>
          <w:spacing w:val="1"/>
          <w:szCs w:val="24"/>
        </w:rPr>
        <w:t>u</w:t>
      </w:r>
      <w:r w:rsidRPr="007E23B7">
        <w:rPr>
          <w:rFonts w:asciiTheme="minorHAnsi" w:eastAsia="Calibri" w:hAnsiTheme="minorHAnsi" w:cstheme="minorHAnsi"/>
          <w:spacing w:val="-1"/>
          <w:szCs w:val="24"/>
        </w:rPr>
        <w:t>i</w:t>
      </w:r>
      <w:r w:rsidRPr="007E23B7">
        <w:rPr>
          <w:rFonts w:asciiTheme="minorHAnsi" w:eastAsia="Calibri" w:hAnsiTheme="minorHAnsi" w:cstheme="minorHAnsi"/>
          <w:szCs w:val="24"/>
        </w:rPr>
        <w:t>s</w:t>
      </w:r>
      <w:r w:rsidRPr="007E23B7">
        <w:rPr>
          <w:rFonts w:asciiTheme="minorHAnsi" w:eastAsia="Calibri" w:hAnsiTheme="minorHAnsi" w:cstheme="minorHAnsi"/>
          <w:spacing w:val="-1"/>
          <w:szCs w:val="24"/>
        </w:rPr>
        <w:t>i</w:t>
      </w:r>
      <w:r w:rsidRPr="007E23B7">
        <w:rPr>
          <w:rFonts w:asciiTheme="minorHAnsi" w:eastAsia="Calibri" w:hAnsiTheme="minorHAnsi" w:cstheme="minorHAnsi"/>
          <w:spacing w:val="1"/>
          <w:szCs w:val="24"/>
        </w:rPr>
        <w:t>t</w:t>
      </w:r>
      <w:r w:rsidRPr="007E23B7">
        <w:rPr>
          <w:rFonts w:asciiTheme="minorHAnsi" w:eastAsia="Calibri" w:hAnsiTheme="minorHAnsi" w:cstheme="minorHAnsi"/>
          <w:spacing w:val="-1"/>
          <w:szCs w:val="24"/>
        </w:rPr>
        <w:t>i</w:t>
      </w:r>
      <w:r w:rsidRPr="007E23B7">
        <w:rPr>
          <w:rFonts w:asciiTheme="minorHAnsi" w:eastAsia="Calibri" w:hAnsiTheme="minorHAnsi" w:cstheme="minorHAnsi"/>
          <w:spacing w:val="1"/>
          <w:szCs w:val="24"/>
        </w:rPr>
        <w:t>o</w:t>
      </w:r>
      <w:r w:rsidRPr="007E23B7">
        <w:rPr>
          <w:rFonts w:asciiTheme="minorHAnsi" w:eastAsia="Calibri" w:hAnsiTheme="minorHAnsi" w:cstheme="minorHAnsi"/>
          <w:szCs w:val="24"/>
        </w:rPr>
        <w:t>n</w:t>
      </w:r>
      <w:r w:rsidRPr="007E23B7">
        <w:rPr>
          <w:rFonts w:asciiTheme="minorHAnsi" w:eastAsia="Calibri" w:hAnsiTheme="minorHAnsi" w:cstheme="minorHAnsi"/>
          <w:spacing w:val="2"/>
          <w:szCs w:val="24"/>
        </w:rPr>
        <w:t xml:space="preserve"> </w:t>
      </w:r>
      <w:r w:rsidR="00EB24BF" w:rsidRPr="007E23B7">
        <w:rPr>
          <w:rFonts w:asciiTheme="minorHAnsi" w:eastAsia="Calibri" w:hAnsiTheme="minorHAnsi" w:cstheme="minorHAnsi"/>
          <w:spacing w:val="2"/>
          <w:szCs w:val="24"/>
        </w:rPr>
        <w:t>t</w:t>
      </w:r>
      <w:r w:rsidRPr="007E23B7">
        <w:rPr>
          <w:rFonts w:asciiTheme="minorHAnsi" w:eastAsia="Calibri" w:hAnsiTheme="minorHAnsi" w:cstheme="minorHAnsi"/>
          <w:spacing w:val="-3"/>
          <w:szCs w:val="24"/>
        </w:rPr>
        <w:t>r</w:t>
      </w:r>
      <w:r w:rsidRPr="007E23B7">
        <w:rPr>
          <w:rFonts w:asciiTheme="minorHAnsi" w:eastAsia="Calibri" w:hAnsiTheme="minorHAnsi" w:cstheme="minorHAnsi"/>
          <w:spacing w:val="1"/>
          <w:szCs w:val="24"/>
        </w:rPr>
        <w:t>a</w:t>
      </w:r>
      <w:r w:rsidRPr="007E23B7">
        <w:rPr>
          <w:rFonts w:asciiTheme="minorHAnsi" w:eastAsia="Calibri" w:hAnsiTheme="minorHAnsi" w:cstheme="minorHAnsi"/>
          <w:spacing w:val="-1"/>
          <w:szCs w:val="24"/>
        </w:rPr>
        <w:t>i</w:t>
      </w:r>
      <w:r w:rsidRPr="007E23B7">
        <w:rPr>
          <w:rFonts w:asciiTheme="minorHAnsi" w:eastAsia="Calibri" w:hAnsiTheme="minorHAnsi" w:cstheme="minorHAnsi"/>
          <w:spacing w:val="1"/>
          <w:szCs w:val="24"/>
        </w:rPr>
        <w:t>n</w:t>
      </w:r>
      <w:r w:rsidRPr="007E23B7">
        <w:rPr>
          <w:rFonts w:asciiTheme="minorHAnsi" w:eastAsia="Calibri" w:hAnsiTheme="minorHAnsi" w:cstheme="minorHAnsi"/>
          <w:spacing w:val="-1"/>
          <w:szCs w:val="24"/>
        </w:rPr>
        <w:t>i</w:t>
      </w:r>
      <w:r w:rsidRPr="007E23B7">
        <w:rPr>
          <w:rFonts w:asciiTheme="minorHAnsi" w:eastAsia="Calibri" w:hAnsiTheme="minorHAnsi" w:cstheme="minorHAnsi"/>
          <w:spacing w:val="1"/>
          <w:szCs w:val="24"/>
        </w:rPr>
        <w:t>n</w:t>
      </w:r>
      <w:r w:rsidRPr="007E23B7">
        <w:rPr>
          <w:rFonts w:asciiTheme="minorHAnsi" w:eastAsia="Calibri" w:hAnsiTheme="minorHAnsi" w:cstheme="minorHAnsi"/>
          <w:szCs w:val="24"/>
        </w:rPr>
        <w:t>g</w:t>
      </w:r>
      <w:r w:rsidRPr="007E23B7">
        <w:rPr>
          <w:rFonts w:asciiTheme="minorHAnsi" w:eastAsia="Calibri" w:hAnsiTheme="minorHAnsi" w:cstheme="minorHAnsi"/>
          <w:spacing w:val="-1"/>
          <w:szCs w:val="24"/>
        </w:rPr>
        <w:t xml:space="preserve"> </w:t>
      </w:r>
      <w:r w:rsidR="00EB24BF" w:rsidRPr="007E23B7">
        <w:rPr>
          <w:rFonts w:asciiTheme="minorHAnsi" w:eastAsia="Calibri" w:hAnsiTheme="minorHAnsi" w:cstheme="minorHAnsi"/>
          <w:spacing w:val="-1"/>
          <w:szCs w:val="24"/>
        </w:rPr>
        <w:t>c</w:t>
      </w:r>
      <w:r w:rsidRPr="007E23B7">
        <w:rPr>
          <w:rFonts w:asciiTheme="minorHAnsi" w:eastAsia="Calibri" w:hAnsiTheme="minorHAnsi" w:cstheme="minorHAnsi"/>
          <w:spacing w:val="-1"/>
          <w:szCs w:val="24"/>
        </w:rPr>
        <w:t>l</w:t>
      </w:r>
      <w:r w:rsidRPr="007E23B7">
        <w:rPr>
          <w:rFonts w:asciiTheme="minorHAnsi" w:eastAsia="Calibri" w:hAnsiTheme="minorHAnsi" w:cstheme="minorHAnsi"/>
          <w:spacing w:val="1"/>
          <w:szCs w:val="24"/>
        </w:rPr>
        <w:t>a</w:t>
      </w:r>
      <w:r w:rsidRPr="007E23B7">
        <w:rPr>
          <w:rFonts w:asciiTheme="minorHAnsi" w:eastAsia="Calibri" w:hAnsiTheme="minorHAnsi" w:cstheme="minorHAnsi"/>
          <w:szCs w:val="24"/>
        </w:rPr>
        <w:t>ss</w:t>
      </w:r>
      <w:r w:rsidRPr="007E23B7">
        <w:rPr>
          <w:rFonts w:asciiTheme="minorHAnsi" w:eastAsia="Calibri" w:hAnsiTheme="minorHAnsi" w:cstheme="minorHAnsi"/>
          <w:spacing w:val="1"/>
          <w:szCs w:val="24"/>
        </w:rPr>
        <w:t>e</w:t>
      </w:r>
      <w:r w:rsidRPr="007E23B7">
        <w:rPr>
          <w:rFonts w:asciiTheme="minorHAnsi" w:eastAsia="Calibri" w:hAnsiTheme="minorHAnsi" w:cstheme="minorHAnsi"/>
          <w:szCs w:val="24"/>
        </w:rPr>
        <w:t>s</w:t>
      </w:r>
      <w:r w:rsidRPr="007E23B7">
        <w:rPr>
          <w:rFonts w:asciiTheme="minorHAnsi" w:eastAsia="Calibri" w:hAnsiTheme="minorHAnsi" w:cstheme="minorHAnsi"/>
          <w:spacing w:val="1"/>
          <w:szCs w:val="24"/>
        </w:rPr>
        <w:t xml:space="preserve"> that are offered by the NIH Training Center </w:t>
      </w:r>
      <w:r w:rsidRPr="007E23B7">
        <w:rPr>
          <w:rFonts w:asciiTheme="minorHAnsi" w:eastAsia="Calibri" w:hAnsiTheme="minorHAnsi" w:cstheme="minorHAnsi"/>
          <w:szCs w:val="24"/>
        </w:rPr>
        <w:t>can</w:t>
      </w:r>
      <w:r w:rsidRPr="007E23B7">
        <w:rPr>
          <w:rFonts w:asciiTheme="minorHAnsi" w:eastAsia="Calibri" w:hAnsiTheme="minorHAnsi" w:cstheme="minorHAnsi"/>
          <w:spacing w:val="2"/>
          <w:szCs w:val="24"/>
        </w:rPr>
        <w:t xml:space="preserve"> </w:t>
      </w:r>
      <w:r w:rsidRPr="007E23B7">
        <w:rPr>
          <w:rFonts w:asciiTheme="minorHAnsi" w:eastAsia="Calibri" w:hAnsiTheme="minorHAnsi" w:cstheme="minorHAnsi"/>
          <w:spacing w:val="-1"/>
          <w:szCs w:val="24"/>
        </w:rPr>
        <w:t>b</w:t>
      </w:r>
      <w:r w:rsidRPr="007E23B7">
        <w:rPr>
          <w:rFonts w:asciiTheme="minorHAnsi" w:eastAsia="Calibri" w:hAnsiTheme="minorHAnsi" w:cstheme="minorHAnsi"/>
          <w:szCs w:val="24"/>
        </w:rPr>
        <w:t>e</w:t>
      </w:r>
      <w:r w:rsidRPr="007E23B7">
        <w:rPr>
          <w:rFonts w:asciiTheme="minorHAnsi" w:eastAsia="Calibri" w:hAnsiTheme="minorHAnsi" w:cstheme="minorHAnsi"/>
          <w:spacing w:val="2"/>
          <w:szCs w:val="24"/>
        </w:rPr>
        <w:t xml:space="preserve"> </w:t>
      </w:r>
      <w:r w:rsidRPr="007E23B7">
        <w:rPr>
          <w:rFonts w:asciiTheme="minorHAnsi" w:eastAsia="Calibri" w:hAnsiTheme="minorHAnsi" w:cstheme="minorHAnsi"/>
          <w:spacing w:val="1"/>
          <w:szCs w:val="24"/>
        </w:rPr>
        <w:t>a</w:t>
      </w:r>
      <w:r w:rsidRPr="007E23B7">
        <w:rPr>
          <w:rFonts w:asciiTheme="minorHAnsi" w:eastAsia="Calibri" w:hAnsiTheme="minorHAnsi" w:cstheme="minorHAnsi"/>
          <w:szCs w:val="24"/>
        </w:rPr>
        <w:t>c</w:t>
      </w:r>
      <w:r w:rsidRPr="007E23B7">
        <w:rPr>
          <w:rFonts w:asciiTheme="minorHAnsi" w:eastAsia="Calibri" w:hAnsiTheme="minorHAnsi" w:cstheme="minorHAnsi"/>
          <w:spacing w:val="-2"/>
          <w:szCs w:val="24"/>
        </w:rPr>
        <w:t>c</w:t>
      </w:r>
      <w:r w:rsidRPr="007E23B7">
        <w:rPr>
          <w:rFonts w:asciiTheme="minorHAnsi" w:eastAsia="Calibri" w:hAnsiTheme="minorHAnsi" w:cstheme="minorHAnsi"/>
          <w:spacing w:val="1"/>
          <w:szCs w:val="24"/>
        </w:rPr>
        <w:t>e</w:t>
      </w:r>
      <w:r w:rsidRPr="007E23B7">
        <w:rPr>
          <w:rFonts w:asciiTheme="minorHAnsi" w:eastAsia="Calibri" w:hAnsiTheme="minorHAnsi" w:cstheme="minorHAnsi"/>
          <w:szCs w:val="24"/>
        </w:rPr>
        <w:t>ss</w:t>
      </w:r>
      <w:r w:rsidRPr="007E23B7">
        <w:rPr>
          <w:rFonts w:asciiTheme="minorHAnsi" w:eastAsia="Calibri" w:hAnsiTheme="minorHAnsi" w:cstheme="minorHAnsi"/>
          <w:spacing w:val="-1"/>
          <w:szCs w:val="24"/>
        </w:rPr>
        <w:t>e</w:t>
      </w:r>
      <w:r w:rsidRPr="007E23B7">
        <w:rPr>
          <w:rFonts w:asciiTheme="minorHAnsi" w:eastAsia="Calibri" w:hAnsiTheme="minorHAnsi" w:cstheme="minorHAnsi"/>
          <w:szCs w:val="24"/>
        </w:rPr>
        <w:t>d</w:t>
      </w:r>
      <w:r w:rsidRPr="007E23B7">
        <w:rPr>
          <w:rFonts w:asciiTheme="minorHAnsi" w:eastAsia="Calibri" w:hAnsiTheme="minorHAnsi" w:cstheme="minorHAnsi"/>
          <w:spacing w:val="2"/>
          <w:szCs w:val="24"/>
        </w:rPr>
        <w:t xml:space="preserve"> </w:t>
      </w:r>
      <w:r w:rsidRPr="007E23B7">
        <w:rPr>
          <w:rFonts w:asciiTheme="minorHAnsi" w:eastAsia="Calibri" w:hAnsiTheme="minorHAnsi" w:cstheme="minorHAnsi"/>
          <w:spacing w:val="1"/>
          <w:szCs w:val="24"/>
        </w:rPr>
        <w:t>a</w:t>
      </w:r>
      <w:r w:rsidRPr="007E23B7">
        <w:rPr>
          <w:rFonts w:asciiTheme="minorHAnsi" w:eastAsia="Calibri" w:hAnsiTheme="minorHAnsi" w:cstheme="minorHAnsi"/>
          <w:szCs w:val="24"/>
        </w:rPr>
        <w:t>t</w:t>
      </w:r>
      <w:r w:rsidRPr="007E23B7">
        <w:rPr>
          <w:rFonts w:asciiTheme="minorHAnsi" w:eastAsia="Calibri" w:hAnsiTheme="minorHAnsi" w:cstheme="minorHAnsi"/>
          <w:spacing w:val="-1"/>
          <w:szCs w:val="24"/>
        </w:rPr>
        <w:t xml:space="preserve"> </w:t>
      </w:r>
      <w:r w:rsidRPr="007E23B7">
        <w:rPr>
          <w:rFonts w:asciiTheme="minorHAnsi" w:eastAsia="Calibri" w:hAnsiTheme="minorHAnsi" w:cstheme="minorHAnsi"/>
          <w:spacing w:val="1"/>
          <w:szCs w:val="24"/>
        </w:rPr>
        <w:t>th</w:t>
      </w:r>
      <w:r w:rsidRPr="007E23B7">
        <w:rPr>
          <w:rFonts w:asciiTheme="minorHAnsi" w:eastAsia="Calibri" w:hAnsiTheme="minorHAnsi" w:cstheme="minorHAnsi"/>
          <w:szCs w:val="24"/>
        </w:rPr>
        <w:t>e</w:t>
      </w:r>
      <w:r w:rsidRPr="007E23B7">
        <w:rPr>
          <w:rFonts w:asciiTheme="minorHAnsi" w:eastAsia="Calibri" w:hAnsiTheme="minorHAnsi" w:cstheme="minorHAnsi"/>
          <w:spacing w:val="-3"/>
          <w:szCs w:val="24"/>
        </w:rPr>
        <w:t xml:space="preserve"> </w:t>
      </w:r>
      <w:r w:rsidRPr="007E23B7">
        <w:rPr>
          <w:rFonts w:asciiTheme="minorHAnsi" w:eastAsia="Calibri" w:hAnsiTheme="minorHAnsi" w:cstheme="minorHAnsi"/>
          <w:spacing w:val="3"/>
          <w:szCs w:val="24"/>
        </w:rPr>
        <w:t>f</w:t>
      </w:r>
      <w:r w:rsidRPr="007E23B7">
        <w:rPr>
          <w:rFonts w:asciiTheme="minorHAnsi" w:eastAsia="Calibri" w:hAnsiTheme="minorHAnsi" w:cstheme="minorHAnsi"/>
          <w:spacing w:val="1"/>
          <w:szCs w:val="24"/>
        </w:rPr>
        <w:t>o</w:t>
      </w:r>
      <w:r w:rsidRPr="007E23B7">
        <w:rPr>
          <w:rFonts w:asciiTheme="minorHAnsi" w:eastAsia="Calibri" w:hAnsiTheme="minorHAnsi" w:cstheme="minorHAnsi"/>
          <w:spacing w:val="-1"/>
          <w:szCs w:val="24"/>
        </w:rPr>
        <w:t>ll</w:t>
      </w:r>
      <w:r w:rsidRPr="007E23B7">
        <w:rPr>
          <w:rFonts w:asciiTheme="minorHAnsi" w:eastAsia="Calibri" w:hAnsiTheme="minorHAnsi" w:cstheme="minorHAnsi"/>
          <w:spacing w:val="1"/>
          <w:szCs w:val="24"/>
        </w:rPr>
        <w:t>o</w:t>
      </w:r>
      <w:r w:rsidRPr="007E23B7">
        <w:rPr>
          <w:rFonts w:asciiTheme="minorHAnsi" w:eastAsia="Calibri" w:hAnsiTheme="minorHAnsi" w:cstheme="minorHAnsi"/>
          <w:spacing w:val="-3"/>
          <w:szCs w:val="24"/>
        </w:rPr>
        <w:t>w</w:t>
      </w:r>
      <w:r w:rsidRPr="007E23B7">
        <w:rPr>
          <w:rFonts w:asciiTheme="minorHAnsi" w:eastAsia="Calibri" w:hAnsiTheme="minorHAnsi" w:cstheme="minorHAnsi"/>
          <w:spacing w:val="-1"/>
          <w:szCs w:val="24"/>
        </w:rPr>
        <w:t>i</w:t>
      </w:r>
      <w:r w:rsidRPr="007E23B7">
        <w:rPr>
          <w:rFonts w:asciiTheme="minorHAnsi" w:eastAsia="Calibri" w:hAnsiTheme="minorHAnsi" w:cstheme="minorHAnsi"/>
          <w:spacing w:val="1"/>
          <w:szCs w:val="24"/>
        </w:rPr>
        <w:t xml:space="preserve">ng </w:t>
      </w:r>
      <w:r w:rsidRPr="007E23B7">
        <w:rPr>
          <w:rFonts w:asciiTheme="minorHAnsi" w:eastAsia="Calibri" w:hAnsiTheme="minorHAnsi" w:cstheme="minorHAnsi"/>
          <w:szCs w:val="24"/>
        </w:rPr>
        <w:t>li</w:t>
      </w:r>
      <w:r w:rsidRPr="007E23B7">
        <w:rPr>
          <w:rFonts w:asciiTheme="minorHAnsi" w:eastAsia="Calibri" w:hAnsiTheme="minorHAnsi" w:cstheme="minorHAnsi"/>
          <w:spacing w:val="1"/>
          <w:szCs w:val="24"/>
        </w:rPr>
        <w:t>n</w:t>
      </w:r>
      <w:r w:rsidRPr="007E23B7">
        <w:rPr>
          <w:rFonts w:asciiTheme="minorHAnsi" w:eastAsia="Calibri" w:hAnsiTheme="minorHAnsi" w:cstheme="minorHAnsi"/>
          <w:szCs w:val="24"/>
        </w:rPr>
        <w:t xml:space="preserve">k: </w:t>
      </w:r>
      <w:r w:rsidRPr="007E23B7">
        <w:rPr>
          <w:rFonts w:asciiTheme="minorHAnsi" w:eastAsia="Calibri" w:hAnsiTheme="minorHAnsi" w:cstheme="minorHAnsi"/>
          <w:color w:val="0000FF"/>
          <w:spacing w:val="-65"/>
          <w:szCs w:val="24"/>
        </w:rPr>
        <w:t xml:space="preserve"> </w:t>
      </w:r>
      <w:hyperlink r:id="rId87" w:tooltip="Acquisitions Management Courses" w:history="1">
        <w:r w:rsidR="00EB24BF" w:rsidRPr="007E23B7">
          <w:rPr>
            <w:rStyle w:val="Hyperlink"/>
            <w:rFonts w:asciiTheme="minorHAnsi" w:eastAsia="Calibri" w:hAnsiTheme="minorHAnsi" w:cstheme="minorHAnsi"/>
            <w:spacing w:val="-1"/>
            <w:szCs w:val="24"/>
          </w:rPr>
          <w:t>Acquisitions Management Courses</w:t>
        </w:r>
      </w:hyperlink>
    </w:p>
    <w:p w14:paraId="37E5AC3D" w14:textId="77777777" w:rsidR="004C4D13" w:rsidRPr="007E23B7" w:rsidRDefault="004C4D13" w:rsidP="008C7019">
      <w:pPr>
        <w:pStyle w:val="Heading2"/>
        <w:spacing w:before="0" w:line="240" w:lineRule="auto"/>
        <w:rPr>
          <w:rStyle w:val="Strong"/>
          <w:rFonts w:asciiTheme="minorHAnsi" w:eastAsiaTheme="minorHAnsi" w:hAnsiTheme="minorHAnsi" w:cstheme="minorHAnsi"/>
          <w:color w:val="000000" w:themeColor="text1"/>
          <w:sz w:val="28"/>
          <w:szCs w:val="28"/>
        </w:rPr>
      </w:pPr>
      <w:r w:rsidRPr="007E23B7">
        <w:rPr>
          <w:rStyle w:val="Strong"/>
          <w:rFonts w:asciiTheme="minorHAnsi" w:hAnsiTheme="minorHAnsi" w:cstheme="minorHAnsi"/>
          <w:color w:val="000000" w:themeColor="text1"/>
          <w:sz w:val="28"/>
          <w:szCs w:val="28"/>
        </w:rPr>
        <w:t>Federal Acquisition Certification Coursework</w:t>
      </w:r>
    </w:p>
    <w:p w14:paraId="4FFD8704" w14:textId="3C97FE4E" w:rsidR="004A6B0A" w:rsidRPr="007E23B7" w:rsidRDefault="004A6B0A" w:rsidP="008C7019">
      <w:pPr>
        <w:spacing w:after="120" w:line="240" w:lineRule="auto"/>
        <w:rPr>
          <w:rFonts w:asciiTheme="minorHAnsi" w:eastAsia="Calibri" w:hAnsiTheme="minorHAnsi" w:cstheme="minorHAnsi"/>
          <w:szCs w:val="24"/>
        </w:rPr>
      </w:pPr>
      <w:r w:rsidRPr="007E23B7">
        <w:rPr>
          <w:rFonts w:asciiTheme="minorHAnsi" w:eastAsia="Calibri" w:hAnsiTheme="minorHAnsi" w:cstheme="minorHAnsi"/>
          <w:szCs w:val="24"/>
        </w:rPr>
        <w:t xml:space="preserve">CON courses and other Federal Acquisition Certification required courses can be found at the </w:t>
      </w:r>
      <w:hyperlink r:id="rId88" w:tooltip="NIH Training Center" w:history="1">
        <w:r w:rsidRPr="007E23B7">
          <w:rPr>
            <w:rFonts w:asciiTheme="minorHAnsi" w:eastAsia="Calibri" w:hAnsiTheme="minorHAnsi" w:cstheme="minorHAnsi"/>
            <w:color w:val="0563C1"/>
            <w:szCs w:val="24"/>
            <w:u w:val="single"/>
          </w:rPr>
          <w:t>NIH Training Center</w:t>
        </w:r>
      </w:hyperlink>
      <w:r w:rsidRPr="007E23B7">
        <w:rPr>
          <w:rFonts w:asciiTheme="minorHAnsi" w:eastAsia="Calibri" w:hAnsiTheme="minorHAnsi" w:cstheme="minorHAnsi"/>
          <w:szCs w:val="24"/>
        </w:rPr>
        <w:t xml:space="preserve">, </w:t>
      </w:r>
      <w:hyperlink r:id="rId89" w:tooltip="Federal Acquisition Institute" w:history="1">
        <w:r w:rsidRPr="007E23B7">
          <w:rPr>
            <w:rFonts w:asciiTheme="minorHAnsi" w:eastAsia="Calibri" w:hAnsiTheme="minorHAnsi" w:cstheme="minorHAnsi"/>
            <w:color w:val="0563C1"/>
            <w:szCs w:val="24"/>
            <w:u w:val="single"/>
          </w:rPr>
          <w:t>Federal Acquisition Institute CSOD System</w:t>
        </w:r>
      </w:hyperlink>
      <w:r w:rsidRPr="007E23B7">
        <w:rPr>
          <w:rFonts w:asciiTheme="minorHAnsi" w:eastAsia="Calibri" w:hAnsiTheme="minorHAnsi" w:cstheme="minorHAnsi"/>
          <w:szCs w:val="24"/>
        </w:rPr>
        <w:t xml:space="preserve">, and </w:t>
      </w:r>
      <w:hyperlink r:id="rId90" w:tooltip="DAU Training Center" w:history="1">
        <w:r w:rsidRPr="007E23B7">
          <w:rPr>
            <w:rFonts w:asciiTheme="minorHAnsi" w:eastAsia="Calibri" w:hAnsiTheme="minorHAnsi" w:cstheme="minorHAnsi"/>
            <w:color w:val="0563C1"/>
            <w:szCs w:val="24"/>
            <w:u w:val="single"/>
          </w:rPr>
          <w:t>Defense Acquisition University</w:t>
        </w:r>
      </w:hyperlink>
    </w:p>
    <w:p w14:paraId="7A50C339" w14:textId="711AD7B2" w:rsidR="004C4D13" w:rsidRPr="007E23B7" w:rsidRDefault="004C4D13" w:rsidP="008C7019">
      <w:pPr>
        <w:spacing w:line="240" w:lineRule="auto"/>
        <w:contextualSpacing/>
        <w:rPr>
          <w:rStyle w:val="Strong"/>
          <w:rFonts w:asciiTheme="minorHAnsi" w:hAnsiTheme="minorHAnsi" w:cstheme="minorHAnsi"/>
          <w:sz w:val="28"/>
          <w:szCs w:val="28"/>
        </w:rPr>
      </w:pPr>
      <w:r w:rsidRPr="007E23B7">
        <w:rPr>
          <w:rStyle w:val="Strong"/>
          <w:rFonts w:asciiTheme="minorHAnsi" w:hAnsiTheme="minorHAnsi" w:cstheme="minorHAnsi"/>
          <w:sz w:val="28"/>
          <w:szCs w:val="28"/>
        </w:rPr>
        <w:t>Section 508 Accessibility Training</w:t>
      </w:r>
    </w:p>
    <w:p w14:paraId="075E698F" w14:textId="77777777" w:rsidR="00C66CE4" w:rsidRPr="007E23B7" w:rsidRDefault="004C4D13" w:rsidP="008C7019">
      <w:pPr>
        <w:spacing w:after="120" w:line="240" w:lineRule="auto"/>
        <w:rPr>
          <w:rFonts w:asciiTheme="minorHAnsi" w:hAnsiTheme="minorHAnsi" w:cstheme="minorHAnsi"/>
          <w:szCs w:val="24"/>
        </w:rPr>
      </w:pPr>
      <w:r w:rsidRPr="007E23B7">
        <w:rPr>
          <w:rFonts w:asciiTheme="minorHAnsi" w:hAnsiTheme="minorHAnsi" w:cstheme="minorHAnsi"/>
          <w:szCs w:val="24"/>
        </w:rPr>
        <w:t>Section 508 Accessibility Training courses can be accessed at</w:t>
      </w:r>
      <w:bookmarkStart w:id="6" w:name="_Hlk419199521"/>
      <w:r w:rsidRPr="007E23B7">
        <w:rPr>
          <w:rFonts w:asciiTheme="minorHAnsi" w:hAnsiTheme="minorHAnsi" w:cstheme="minorHAnsi"/>
          <w:szCs w:val="24"/>
        </w:rPr>
        <w:t xml:space="preserve">: </w:t>
      </w:r>
      <w:hyperlink r:id="rId91" w:tooltip="CIT 508 Training Webpage" w:history="1">
        <w:bookmarkEnd w:id="6"/>
        <w:r w:rsidR="004D1137" w:rsidRPr="007E23B7">
          <w:rPr>
            <w:rStyle w:val="Hyperlink"/>
            <w:rFonts w:asciiTheme="minorHAnsi" w:hAnsiTheme="minorHAnsi" w:cstheme="minorHAnsi"/>
            <w:szCs w:val="24"/>
          </w:rPr>
          <w:t>CIT Section 508 Accessibility Training Website</w:t>
        </w:r>
      </w:hyperlink>
      <w:r w:rsidRPr="007E23B7">
        <w:rPr>
          <w:rFonts w:asciiTheme="minorHAnsi" w:hAnsiTheme="minorHAnsi" w:cstheme="minorHAnsi"/>
          <w:szCs w:val="24"/>
        </w:rPr>
        <w:t>.</w:t>
      </w:r>
    </w:p>
    <w:p w14:paraId="4C0437BD" w14:textId="77777777" w:rsidR="004C4D13" w:rsidRPr="007E23B7" w:rsidRDefault="004C4D13" w:rsidP="008C7019">
      <w:pPr>
        <w:pStyle w:val="Heading2"/>
        <w:spacing w:before="0" w:line="240" w:lineRule="auto"/>
        <w:rPr>
          <w:rStyle w:val="Strong"/>
          <w:rFonts w:asciiTheme="minorHAnsi" w:hAnsiTheme="minorHAnsi" w:cstheme="minorHAnsi"/>
          <w:color w:val="000000" w:themeColor="text1"/>
          <w:sz w:val="28"/>
          <w:szCs w:val="28"/>
        </w:rPr>
      </w:pPr>
      <w:r w:rsidRPr="007E23B7">
        <w:rPr>
          <w:rStyle w:val="Strong"/>
          <w:rFonts w:asciiTheme="minorHAnsi" w:hAnsiTheme="minorHAnsi" w:cstheme="minorHAnsi"/>
          <w:color w:val="000000" w:themeColor="text1"/>
          <w:sz w:val="28"/>
          <w:szCs w:val="28"/>
        </w:rPr>
        <w:t>Green Purchasing Training</w:t>
      </w:r>
    </w:p>
    <w:p w14:paraId="58DB2E9E" w14:textId="6D5667F7" w:rsidR="002B2CC4" w:rsidRPr="007E23B7" w:rsidRDefault="004C4D13" w:rsidP="008C7019">
      <w:pPr>
        <w:spacing w:line="240" w:lineRule="auto"/>
        <w:rPr>
          <w:rFonts w:asciiTheme="minorHAnsi" w:eastAsia="Calibri" w:hAnsiTheme="minorHAnsi" w:cstheme="minorHAnsi"/>
          <w:color w:val="000000" w:themeColor="text1"/>
          <w:szCs w:val="24"/>
        </w:rPr>
      </w:pPr>
      <w:r w:rsidRPr="007E23B7">
        <w:rPr>
          <w:rFonts w:asciiTheme="minorHAnsi" w:eastAsia="Calibri" w:hAnsiTheme="minorHAnsi" w:cstheme="minorHAnsi"/>
          <w:color w:val="000000" w:themeColor="text1"/>
          <w:szCs w:val="24"/>
        </w:rPr>
        <w:t xml:space="preserve">Green Purchasing Training and other Green Training courses can be found at: </w:t>
      </w:r>
      <w:hyperlink r:id="rId92" w:tooltip="OALM Green Purchasing Website" w:history="1">
        <w:r w:rsidRPr="007E23B7">
          <w:rPr>
            <w:rStyle w:val="Hyperlink"/>
            <w:rFonts w:asciiTheme="minorHAnsi" w:eastAsia="Calibri" w:hAnsiTheme="minorHAnsi" w:cstheme="minorHAnsi"/>
            <w:szCs w:val="24"/>
          </w:rPr>
          <w:t>OALM Green Purchasing Website</w:t>
        </w:r>
      </w:hyperlink>
      <w:r w:rsidRPr="007E23B7">
        <w:rPr>
          <w:rFonts w:asciiTheme="minorHAnsi" w:eastAsia="Calibri" w:hAnsiTheme="minorHAnsi" w:cstheme="minorHAnsi"/>
          <w:color w:val="000000" w:themeColor="text1"/>
          <w:szCs w:val="24"/>
        </w:rPr>
        <w:t>.</w:t>
      </w:r>
    </w:p>
    <w:p w14:paraId="54F1CF8B" w14:textId="460D7773" w:rsidR="00C801C6" w:rsidRPr="007E23B7" w:rsidRDefault="00F364AA" w:rsidP="00FC761D">
      <w:pPr>
        <w:spacing w:before="480" w:after="160" w:line="240" w:lineRule="auto"/>
        <w:rPr>
          <w:rStyle w:val="Strong"/>
          <w:rFonts w:asciiTheme="minorHAnsi" w:hAnsiTheme="minorHAnsi" w:cstheme="minorHAnsi"/>
        </w:rPr>
      </w:pPr>
      <w:r w:rsidRPr="007E23B7">
        <w:rPr>
          <w:rFonts w:asciiTheme="minorHAnsi" w:eastAsia="Calibri" w:hAnsiTheme="minorHAnsi" w:cstheme="minorHAnsi"/>
          <w:b/>
          <w:bCs/>
          <w:color w:val="000000" w:themeColor="text1"/>
          <w:szCs w:val="24"/>
        </w:rPr>
        <w:t>T</w:t>
      </w:r>
      <w:r w:rsidR="00C801C6" w:rsidRPr="007E23B7">
        <w:rPr>
          <w:rStyle w:val="Strong"/>
          <w:rFonts w:asciiTheme="minorHAnsi" w:hAnsiTheme="minorHAnsi" w:cstheme="minorHAnsi"/>
        </w:rPr>
        <w:t>HANKS!</w:t>
      </w:r>
    </w:p>
    <w:p w14:paraId="5BB3DD70" w14:textId="77777777" w:rsidR="004467E3" w:rsidRPr="007E23B7" w:rsidRDefault="00C801C6" w:rsidP="008C7019">
      <w:pPr>
        <w:spacing w:after="120" w:line="240" w:lineRule="auto"/>
        <w:rPr>
          <w:rFonts w:asciiTheme="minorHAnsi" w:hAnsiTheme="minorHAnsi" w:cstheme="minorHAnsi"/>
          <w:bCs/>
          <w:szCs w:val="24"/>
        </w:rPr>
      </w:pPr>
      <w:r w:rsidRPr="007E23B7">
        <w:rPr>
          <w:rStyle w:val="Strong"/>
          <w:rFonts w:asciiTheme="minorHAnsi" w:hAnsiTheme="minorHAnsi" w:cstheme="minorHAnsi"/>
          <w:b w:val="0"/>
          <w:szCs w:val="24"/>
        </w:rPr>
        <w:t xml:space="preserve">We </w:t>
      </w:r>
      <w:r w:rsidR="003B34FC" w:rsidRPr="007E23B7">
        <w:rPr>
          <w:rStyle w:val="Strong"/>
          <w:rFonts w:asciiTheme="minorHAnsi" w:hAnsiTheme="minorHAnsi" w:cstheme="minorHAnsi"/>
          <w:b w:val="0"/>
          <w:szCs w:val="24"/>
        </w:rPr>
        <w:t>w</w:t>
      </w:r>
      <w:r w:rsidRPr="007E23B7">
        <w:rPr>
          <w:rStyle w:val="Strong"/>
          <w:rFonts w:asciiTheme="minorHAnsi" w:hAnsiTheme="minorHAnsi" w:cstheme="minorHAnsi"/>
          <w:b w:val="0"/>
          <w:szCs w:val="24"/>
        </w:rPr>
        <w:t>ou</w:t>
      </w:r>
      <w:r w:rsidR="003B34FC" w:rsidRPr="007E23B7">
        <w:rPr>
          <w:rStyle w:val="Strong"/>
          <w:rFonts w:asciiTheme="minorHAnsi" w:hAnsiTheme="minorHAnsi" w:cstheme="minorHAnsi"/>
          <w:b w:val="0"/>
          <w:szCs w:val="24"/>
        </w:rPr>
        <w:t xml:space="preserve">ld like to thank all those who contributed to this and future editions of the </w:t>
      </w:r>
      <w:r w:rsidRPr="007E23B7">
        <w:rPr>
          <w:rStyle w:val="Strong"/>
          <w:rFonts w:asciiTheme="minorHAnsi" w:hAnsiTheme="minorHAnsi" w:cstheme="minorHAnsi"/>
          <w:b w:val="0"/>
          <w:szCs w:val="24"/>
        </w:rPr>
        <w:t>OALM Newsletter.</w:t>
      </w:r>
    </w:p>
    <w:p w14:paraId="1E42F8A4" w14:textId="451FFA34" w:rsidR="00B731C5" w:rsidRPr="007E23B7" w:rsidRDefault="004C4D13" w:rsidP="008C7019">
      <w:pPr>
        <w:spacing w:after="120" w:line="240" w:lineRule="auto"/>
        <w:rPr>
          <w:rFonts w:asciiTheme="minorHAnsi" w:eastAsia="Calibri" w:hAnsiTheme="minorHAnsi" w:cstheme="minorHAnsi"/>
          <w:szCs w:val="24"/>
        </w:rPr>
      </w:pPr>
      <w:r w:rsidRPr="007E23B7">
        <w:rPr>
          <w:rFonts w:asciiTheme="minorHAnsi" w:eastAsia="Calibri" w:hAnsiTheme="minorHAnsi" w:cstheme="minorHAnsi"/>
          <w:szCs w:val="24"/>
        </w:rPr>
        <w:t xml:space="preserve">The OALM Newsletter will be published </w:t>
      </w:r>
      <w:r w:rsidR="009A5D35" w:rsidRPr="007E23B7">
        <w:rPr>
          <w:rFonts w:asciiTheme="minorHAnsi" w:eastAsia="Calibri" w:hAnsiTheme="minorHAnsi" w:cstheme="minorHAnsi"/>
          <w:szCs w:val="24"/>
        </w:rPr>
        <w:t>four</w:t>
      </w:r>
      <w:r w:rsidRPr="007E23B7">
        <w:rPr>
          <w:rFonts w:asciiTheme="minorHAnsi" w:eastAsia="Calibri" w:hAnsiTheme="minorHAnsi" w:cstheme="minorHAnsi"/>
          <w:szCs w:val="24"/>
        </w:rPr>
        <w:t xml:space="preserve"> (</w:t>
      </w:r>
      <w:r w:rsidR="009A5D35" w:rsidRPr="007E23B7">
        <w:rPr>
          <w:rFonts w:asciiTheme="minorHAnsi" w:eastAsia="Calibri" w:hAnsiTheme="minorHAnsi" w:cstheme="minorHAnsi"/>
          <w:szCs w:val="24"/>
        </w:rPr>
        <w:t>4</w:t>
      </w:r>
      <w:r w:rsidRPr="007E23B7">
        <w:rPr>
          <w:rFonts w:asciiTheme="minorHAnsi" w:eastAsia="Calibri" w:hAnsiTheme="minorHAnsi" w:cstheme="minorHAnsi"/>
          <w:szCs w:val="24"/>
        </w:rPr>
        <w:t>) times in calendar year 20</w:t>
      </w:r>
      <w:r w:rsidR="00631EA9" w:rsidRPr="007E23B7">
        <w:rPr>
          <w:rFonts w:asciiTheme="minorHAnsi" w:eastAsia="Calibri" w:hAnsiTheme="minorHAnsi" w:cstheme="minorHAnsi"/>
          <w:szCs w:val="24"/>
        </w:rPr>
        <w:t>2</w:t>
      </w:r>
      <w:r w:rsidR="002F2AAF">
        <w:rPr>
          <w:rFonts w:asciiTheme="minorHAnsi" w:eastAsia="Calibri" w:hAnsiTheme="minorHAnsi" w:cstheme="minorHAnsi"/>
          <w:szCs w:val="24"/>
        </w:rPr>
        <w:t>2</w:t>
      </w:r>
      <w:r w:rsidRPr="007E23B7">
        <w:rPr>
          <w:rFonts w:asciiTheme="minorHAnsi" w:eastAsia="Calibri" w:hAnsiTheme="minorHAnsi" w:cstheme="minorHAnsi"/>
          <w:szCs w:val="24"/>
        </w:rPr>
        <w:t>. We encourage staff to submit articles that would be of interest to our readers. We will do our best to include such articles in future editions of the OALM Newsletter.</w:t>
      </w:r>
    </w:p>
    <w:p w14:paraId="7A2B6B83" w14:textId="6E3531CA" w:rsidR="00862253" w:rsidRDefault="004C4D13" w:rsidP="00862253">
      <w:pPr>
        <w:widowControl w:val="0"/>
        <w:rPr>
          <w:rFonts w:ascii="Franklin Gothic Book" w:hAnsi="Franklin Gothic Book"/>
          <w:sz w:val="18"/>
        </w:rPr>
      </w:pPr>
      <w:r w:rsidRPr="007E23B7">
        <w:rPr>
          <w:rFonts w:asciiTheme="minorHAnsi" w:eastAsia="Calibri" w:hAnsiTheme="minorHAnsi" w:cstheme="minorHAnsi"/>
          <w:szCs w:val="24"/>
        </w:rPr>
        <w:t>P</w:t>
      </w:r>
      <w:r w:rsidRPr="007E23B7">
        <w:rPr>
          <w:rFonts w:asciiTheme="minorHAnsi" w:eastAsia="Calibri" w:hAnsiTheme="minorHAnsi" w:cstheme="minorHAnsi"/>
          <w:spacing w:val="-1"/>
          <w:szCs w:val="24"/>
        </w:rPr>
        <w:t>l</w:t>
      </w:r>
      <w:r w:rsidRPr="007E23B7">
        <w:rPr>
          <w:rFonts w:asciiTheme="minorHAnsi" w:eastAsia="Calibri" w:hAnsiTheme="minorHAnsi" w:cstheme="minorHAnsi"/>
          <w:szCs w:val="24"/>
        </w:rPr>
        <w:t>ease</w:t>
      </w:r>
      <w:r w:rsidRPr="007E23B7">
        <w:rPr>
          <w:rFonts w:asciiTheme="minorHAnsi" w:eastAsia="Calibri" w:hAnsiTheme="minorHAnsi" w:cstheme="minorHAnsi"/>
          <w:spacing w:val="-1"/>
          <w:szCs w:val="24"/>
        </w:rPr>
        <w:t xml:space="preserve"> </w:t>
      </w:r>
      <w:r w:rsidRPr="007E23B7">
        <w:rPr>
          <w:rFonts w:asciiTheme="minorHAnsi" w:eastAsia="Calibri" w:hAnsiTheme="minorHAnsi" w:cstheme="minorHAnsi"/>
          <w:szCs w:val="24"/>
        </w:rPr>
        <w:t>a</w:t>
      </w:r>
      <w:r w:rsidRPr="007E23B7">
        <w:rPr>
          <w:rFonts w:asciiTheme="minorHAnsi" w:eastAsia="Calibri" w:hAnsiTheme="minorHAnsi" w:cstheme="minorHAnsi"/>
          <w:spacing w:val="-2"/>
          <w:szCs w:val="24"/>
        </w:rPr>
        <w:t>d</w:t>
      </w:r>
      <w:r w:rsidRPr="007E23B7">
        <w:rPr>
          <w:rFonts w:asciiTheme="minorHAnsi" w:eastAsia="Calibri" w:hAnsiTheme="minorHAnsi" w:cstheme="minorHAnsi"/>
          <w:szCs w:val="24"/>
        </w:rPr>
        <w:t>d</w:t>
      </w:r>
      <w:r w:rsidRPr="007E23B7">
        <w:rPr>
          <w:rFonts w:asciiTheme="minorHAnsi" w:eastAsia="Calibri" w:hAnsiTheme="minorHAnsi" w:cstheme="minorHAnsi"/>
          <w:spacing w:val="-1"/>
          <w:szCs w:val="24"/>
        </w:rPr>
        <w:t>r</w:t>
      </w:r>
      <w:r w:rsidRPr="007E23B7">
        <w:rPr>
          <w:rFonts w:asciiTheme="minorHAnsi" w:eastAsia="Calibri" w:hAnsiTheme="minorHAnsi" w:cstheme="minorHAnsi"/>
          <w:szCs w:val="24"/>
        </w:rPr>
        <w:t>ess a</w:t>
      </w:r>
      <w:r w:rsidRPr="007E23B7">
        <w:rPr>
          <w:rFonts w:asciiTheme="minorHAnsi" w:eastAsia="Calibri" w:hAnsiTheme="minorHAnsi" w:cstheme="minorHAnsi"/>
          <w:spacing w:val="-1"/>
          <w:szCs w:val="24"/>
        </w:rPr>
        <w:t>l</w:t>
      </w:r>
      <w:r w:rsidRPr="007E23B7">
        <w:rPr>
          <w:rFonts w:asciiTheme="minorHAnsi" w:eastAsia="Calibri" w:hAnsiTheme="minorHAnsi" w:cstheme="minorHAnsi"/>
          <w:szCs w:val="24"/>
        </w:rPr>
        <w:t>l co</w:t>
      </w:r>
      <w:r w:rsidRPr="007E23B7">
        <w:rPr>
          <w:rFonts w:asciiTheme="minorHAnsi" w:eastAsia="Calibri" w:hAnsiTheme="minorHAnsi" w:cstheme="minorHAnsi"/>
          <w:spacing w:val="-1"/>
          <w:szCs w:val="24"/>
        </w:rPr>
        <w:t>r</w:t>
      </w:r>
      <w:r w:rsidRPr="007E23B7">
        <w:rPr>
          <w:rFonts w:asciiTheme="minorHAnsi" w:eastAsia="Calibri" w:hAnsiTheme="minorHAnsi" w:cstheme="minorHAnsi"/>
          <w:spacing w:val="-3"/>
          <w:szCs w:val="24"/>
        </w:rPr>
        <w:t>r</w:t>
      </w:r>
      <w:r w:rsidRPr="007E23B7">
        <w:rPr>
          <w:rFonts w:asciiTheme="minorHAnsi" w:eastAsia="Calibri" w:hAnsiTheme="minorHAnsi" w:cstheme="minorHAnsi"/>
          <w:szCs w:val="24"/>
        </w:rPr>
        <w:t>esp</w:t>
      </w:r>
      <w:r w:rsidRPr="007E23B7">
        <w:rPr>
          <w:rFonts w:asciiTheme="minorHAnsi" w:eastAsia="Calibri" w:hAnsiTheme="minorHAnsi" w:cstheme="minorHAnsi"/>
          <w:spacing w:val="-2"/>
          <w:szCs w:val="24"/>
        </w:rPr>
        <w:t>o</w:t>
      </w:r>
      <w:r w:rsidRPr="007E23B7">
        <w:rPr>
          <w:rFonts w:asciiTheme="minorHAnsi" w:eastAsia="Calibri" w:hAnsiTheme="minorHAnsi" w:cstheme="minorHAnsi"/>
          <w:szCs w:val="24"/>
        </w:rPr>
        <w:t>nd</w:t>
      </w:r>
      <w:r w:rsidRPr="007E23B7">
        <w:rPr>
          <w:rFonts w:asciiTheme="minorHAnsi" w:eastAsia="Calibri" w:hAnsiTheme="minorHAnsi" w:cstheme="minorHAnsi"/>
          <w:spacing w:val="-2"/>
          <w:szCs w:val="24"/>
        </w:rPr>
        <w:t>e</w:t>
      </w:r>
      <w:r w:rsidRPr="007E23B7">
        <w:rPr>
          <w:rFonts w:asciiTheme="minorHAnsi" w:eastAsia="Calibri" w:hAnsiTheme="minorHAnsi" w:cstheme="minorHAnsi"/>
          <w:szCs w:val="24"/>
        </w:rPr>
        <w:t>nce</w:t>
      </w:r>
      <w:r w:rsidRPr="007E23B7">
        <w:rPr>
          <w:rFonts w:asciiTheme="minorHAnsi" w:eastAsia="Calibri" w:hAnsiTheme="minorHAnsi" w:cstheme="minorHAnsi"/>
          <w:spacing w:val="2"/>
          <w:szCs w:val="24"/>
        </w:rPr>
        <w:t xml:space="preserve"> </w:t>
      </w:r>
      <w:r w:rsidRPr="007E23B7">
        <w:rPr>
          <w:rFonts w:asciiTheme="minorHAnsi" w:eastAsia="Calibri" w:hAnsiTheme="minorHAnsi" w:cstheme="minorHAnsi"/>
          <w:spacing w:val="-2"/>
          <w:szCs w:val="24"/>
        </w:rPr>
        <w:t>t</w:t>
      </w:r>
      <w:r w:rsidRPr="007E23B7">
        <w:rPr>
          <w:rFonts w:asciiTheme="minorHAnsi" w:eastAsia="Calibri" w:hAnsiTheme="minorHAnsi" w:cstheme="minorHAnsi"/>
          <w:szCs w:val="24"/>
        </w:rPr>
        <w:t>o</w:t>
      </w:r>
      <w:r w:rsidRPr="007E23B7">
        <w:rPr>
          <w:rFonts w:asciiTheme="minorHAnsi" w:eastAsia="Calibri" w:hAnsiTheme="minorHAnsi" w:cstheme="minorHAnsi"/>
          <w:spacing w:val="2"/>
          <w:szCs w:val="24"/>
        </w:rPr>
        <w:t xml:space="preserve"> </w:t>
      </w:r>
      <w:r w:rsidRPr="007E23B7">
        <w:rPr>
          <w:rFonts w:asciiTheme="minorHAnsi" w:eastAsia="Calibri" w:hAnsiTheme="minorHAnsi" w:cstheme="minorHAnsi"/>
          <w:spacing w:val="-2"/>
          <w:szCs w:val="24"/>
        </w:rPr>
        <w:t>t</w:t>
      </w:r>
      <w:r w:rsidRPr="007E23B7">
        <w:rPr>
          <w:rFonts w:asciiTheme="minorHAnsi" w:eastAsia="Calibri" w:hAnsiTheme="minorHAnsi" w:cstheme="minorHAnsi"/>
          <w:szCs w:val="24"/>
        </w:rPr>
        <w:t>he</w:t>
      </w:r>
      <w:r w:rsidRPr="007E23B7">
        <w:rPr>
          <w:rFonts w:asciiTheme="minorHAnsi" w:eastAsia="Calibri" w:hAnsiTheme="minorHAnsi" w:cstheme="minorHAnsi"/>
          <w:spacing w:val="-1"/>
          <w:szCs w:val="24"/>
        </w:rPr>
        <w:t xml:space="preserve"> </w:t>
      </w:r>
      <w:r w:rsidRPr="007E23B7">
        <w:rPr>
          <w:rFonts w:asciiTheme="minorHAnsi" w:eastAsia="Calibri" w:hAnsiTheme="minorHAnsi" w:cstheme="minorHAnsi"/>
          <w:szCs w:val="24"/>
        </w:rPr>
        <w:t>ed</w:t>
      </w:r>
      <w:r w:rsidRPr="007E23B7">
        <w:rPr>
          <w:rFonts w:asciiTheme="minorHAnsi" w:eastAsia="Calibri" w:hAnsiTheme="minorHAnsi" w:cstheme="minorHAnsi"/>
          <w:spacing w:val="-1"/>
          <w:szCs w:val="24"/>
        </w:rPr>
        <w:t>i</w:t>
      </w:r>
      <w:r w:rsidRPr="007E23B7">
        <w:rPr>
          <w:rFonts w:asciiTheme="minorHAnsi" w:eastAsia="Calibri" w:hAnsiTheme="minorHAnsi" w:cstheme="minorHAnsi"/>
          <w:spacing w:val="-2"/>
          <w:szCs w:val="24"/>
        </w:rPr>
        <w:t>t</w:t>
      </w:r>
      <w:r w:rsidRPr="007E23B7">
        <w:rPr>
          <w:rFonts w:asciiTheme="minorHAnsi" w:eastAsia="Calibri" w:hAnsiTheme="minorHAnsi" w:cstheme="minorHAnsi"/>
          <w:szCs w:val="24"/>
        </w:rPr>
        <w:t>o</w:t>
      </w:r>
      <w:r w:rsidRPr="007E23B7">
        <w:rPr>
          <w:rFonts w:asciiTheme="minorHAnsi" w:eastAsia="Calibri" w:hAnsiTheme="minorHAnsi" w:cstheme="minorHAnsi"/>
          <w:spacing w:val="-1"/>
          <w:szCs w:val="24"/>
        </w:rPr>
        <w:t>r</w:t>
      </w:r>
      <w:r w:rsidRPr="007E23B7">
        <w:rPr>
          <w:rFonts w:asciiTheme="minorHAnsi" w:eastAsia="Calibri" w:hAnsiTheme="minorHAnsi" w:cstheme="minorHAnsi"/>
          <w:szCs w:val="24"/>
        </w:rPr>
        <w:t>s:</w:t>
      </w:r>
      <w:r w:rsidR="00D55042">
        <w:rPr>
          <w:rFonts w:asciiTheme="minorHAnsi" w:eastAsia="Calibri" w:hAnsiTheme="minorHAnsi" w:cstheme="minorHAnsi"/>
          <w:spacing w:val="-1"/>
          <w:szCs w:val="24"/>
        </w:rPr>
        <w:t xml:space="preserve"> </w:t>
      </w:r>
      <w:r w:rsidR="007A0156" w:rsidRPr="007E23B7">
        <w:rPr>
          <w:rFonts w:asciiTheme="minorHAnsi" w:eastAsia="Calibri" w:hAnsiTheme="minorHAnsi" w:cstheme="minorHAnsi"/>
          <w:szCs w:val="24"/>
        </w:rPr>
        <w:t xml:space="preserve">Alan Ambrose, </w:t>
      </w:r>
      <w:hyperlink r:id="rId93" w:tooltip="AmbroseA@od.nih.gov" w:history="1">
        <w:r w:rsidR="005F6E35" w:rsidRPr="007E23B7">
          <w:rPr>
            <w:rStyle w:val="Hyperlink"/>
            <w:rFonts w:asciiTheme="minorHAnsi" w:hAnsiTheme="minorHAnsi" w:cstheme="minorHAnsi"/>
            <w:szCs w:val="24"/>
          </w:rPr>
          <w:t>AmbroseA@od.nih.gov</w:t>
        </w:r>
      </w:hyperlink>
      <w:r w:rsidR="007A0156" w:rsidRPr="007E23B7">
        <w:rPr>
          <w:rFonts w:asciiTheme="minorHAnsi" w:hAnsiTheme="minorHAnsi" w:cstheme="minorHAnsi"/>
          <w:color w:val="1F497D"/>
          <w:szCs w:val="24"/>
        </w:rPr>
        <w:t>,</w:t>
      </w:r>
      <w:r w:rsidR="004045D8">
        <w:rPr>
          <w:rFonts w:asciiTheme="minorHAnsi" w:hAnsiTheme="minorHAnsi" w:cstheme="minorHAnsi"/>
          <w:color w:val="1F497D"/>
          <w:szCs w:val="24"/>
        </w:rPr>
        <w:t xml:space="preserve"> </w:t>
      </w:r>
      <w:r w:rsidR="004045D8" w:rsidRPr="007E23B7">
        <w:rPr>
          <w:rFonts w:asciiTheme="minorHAnsi" w:eastAsia="Calibri" w:hAnsiTheme="minorHAnsi" w:cstheme="minorHAnsi"/>
          <w:szCs w:val="24"/>
        </w:rPr>
        <w:t>Jesse</w:t>
      </w:r>
      <w:r w:rsidR="004045D8" w:rsidRPr="007E23B7">
        <w:rPr>
          <w:rFonts w:asciiTheme="minorHAnsi" w:eastAsia="Calibri" w:hAnsiTheme="minorHAnsi" w:cstheme="minorHAnsi"/>
          <w:spacing w:val="-1"/>
          <w:szCs w:val="24"/>
        </w:rPr>
        <w:t xml:space="preserve"> </w:t>
      </w:r>
      <w:r w:rsidR="004045D8" w:rsidRPr="007E23B7">
        <w:rPr>
          <w:rFonts w:asciiTheme="minorHAnsi" w:eastAsia="Calibri" w:hAnsiTheme="minorHAnsi" w:cstheme="minorHAnsi"/>
          <w:szCs w:val="24"/>
        </w:rPr>
        <w:t>Lee</w:t>
      </w:r>
      <w:r w:rsidR="004045D8" w:rsidRPr="007E23B7">
        <w:rPr>
          <w:rFonts w:asciiTheme="minorHAnsi" w:eastAsia="Calibri" w:hAnsiTheme="minorHAnsi" w:cstheme="minorHAnsi"/>
          <w:spacing w:val="-1"/>
          <w:szCs w:val="24"/>
        </w:rPr>
        <w:t>,</w:t>
      </w:r>
      <w:r w:rsidR="004045D8" w:rsidRPr="007E23B7">
        <w:rPr>
          <w:rFonts w:asciiTheme="minorHAnsi" w:eastAsia="Calibri" w:hAnsiTheme="minorHAnsi" w:cstheme="minorHAnsi"/>
          <w:szCs w:val="24"/>
        </w:rPr>
        <w:t xml:space="preserve"> </w:t>
      </w:r>
      <w:hyperlink r:id="rId94" w:tooltip="Jesse.Lee2@nih.gov" w:history="1">
        <w:r w:rsidR="004045D8" w:rsidRPr="007E23B7">
          <w:rPr>
            <w:rStyle w:val="Hyperlink"/>
            <w:rFonts w:asciiTheme="minorHAnsi" w:eastAsia="Calibri" w:hAnsiTheme="minorHAnsi" w:cstheme="minorHAnsi"/>
            <w:szCs w:val="24"/>
          </w:rPr>
          <w:t>Jesse</w:t>
        </w:r>
        <w:r w:rsidR="004045D8" w:rsidRPr="007E23B7">
          <w:rPr>
            <w:rStyle w:val="Hyperlink"/>
            <w:rFonts w:asciiTheme="minorHAnsi" w:eastAsia="Calibri" w:hAnsiTheme="minorHAnsi" w:cstheme="minorHAnsi"/>
            <w:spacing w:val="-2"/>
            <w:szCs w:val="24"/>
          </w:rPr>
          <w:t>.</w:t>
        </w:r>
        <w:r w:rsidR="004045D8" w:rsidRPr="007E23B7">
          <w:rPr>
            <w:rStyle w:val="Hyperlink"/>
            <w:rFonts w:asciiTheme="minorHAnsi" w:eastAsia="Calibri" w:hAnsiTheme="minorHAnsi" w:cstheme="minorHAnsi"/>
            <w:szCs w:val="24"/>
          </w:rPr>
          <w:t>Le</w:t>
        </w:r>
        <w:r w:rsidR="004045D8" w:rsidRPr="007E23B7">
          <w:rPr>
            <w:rStyle w:val="Hyperlink"/>
            <w:rFonts w:asciiTheme="minorHAnsi" w:eastAsia="Calibri" w:hAnsiTheme="minorHAnsi" w:cstheme="minorHAnsi"/>
            <w:spacing w:val="-2"/>
            <w:szCs w:val="24"/>
          </w:rPr>
          <w:t>e</w:t>
        </w:r>
        <w:r w:rsidR="004045D8" w:rsidRPr="007E23B7">
          <w:rPr>
            <w:rStyle w:val="Hyperlink"/>
            <w:rFonts w:asciiTheme="minorHAnsi" w:eastAsia="Calibri" w:hAnsiTheme="minorHAnsi" w:cstheme="minorHAnsi"/>
            <w:szCs w:val="24"/>
          </w:rPr>
          <w:t>2</w:t>
        </w:r>
        <w:r w:rsidR="004045D8" w:rsidRPr="007E23B7">
          <w:rPr>
            <w:rStyle w:val="Hyperlink"/>
            <w:rFonts w:asciiTheme="minorHAnsi" w:eastAsia="Calibri" w:hAnsiTheme="minorHAnsi" w:cstheme="minorHAnsi"/>
            <w:spacing w:val="-1"/>
            <w:szCs w:val="24"/>
          </w:rPr>
          <w:t>@ni</w:t>
        </w:r>
        <w:r w:rsidR="004045D8" w:rsidRPr="007E23B7">
          <w:rPr>
            <w:rStyle w:val="Hyperlink"/>
            <w:rFonts w:asciiTheme="minorHAnsi" w:eastAsia="Calibri" w:hAnsiTheme="minorHAnsi" w:cstheme="minorHAnsi"/>
            <w:szCs w:val="24"/>
          </w:rPr>
          <w:t>h.</w:t>
        </w:r>
        <w:r w:rsidR="004045D8" w:rsidRPr="007E23B7">
          <w:rPr>
            <w:rStyle w:val="Hyperlink"/>
            <w:rFonts w:asciiTheme="minorHAnsi" w:eastAsia="Calibri" w:hAnsiTheme="minorHAnsi" w:cstheme="minorHAnsi"/>
            <w:spacing w:val="-1"/>
            <w:szCs w:val="24"/>
          </w:rPr>
          <w:t>g</w:t>
        </w:r>
        <w:r w:rsidR="004045D8" w:rsidRPr="007E23B7">
          <w:rPr>
            <w:rStyle w:val="Hyperlink"/>
            <w:rFonts w:asciiTheme="minorHAnsi" w:eastAsia="Calibri" w:hAnsiTheme="minorHAnsi" w:cstheme="minorHAnsi"/>
            <w:szCs w:val="24"/>
          </w:rPr>
          <w:t>o</w:t>
        </w:r>
        <w:r w:rsidR="004045D8" w:rsidRPr="007E23B7">
          <w:rPr>
            <w:rStyle w:val="Hyperlink"/>
            <w:rFonts w:asciiTheme="minorHAnsi" w:eastAsia="Calibri" w:hAnsiTheme="minorHAnsi" w:cstheme="minorHAnsi"/>
            <w:spacing w:val="-2"/>
            <w:szCs w:val="24"/>
          </w:rPr>
          <w:t>v</w:t>
        </w:r>
      </w:hyperlink>
      <w:r w:rsidR="004045D8" w:rsidRPr="004045D8">
        <w:rPr>
          <w:rFonts w:asciiTheme="minorHAnsi" w:eastAsia="Calibri" w:hAnsiTheme="minorHAnsi" w:cstheme="minorHAnsi"/>
          <w:szCs w:val="24"/>
        </w:rPr>
        <w:t xml:space="preserve">, </w:t>
      </w:r>
      <w:r w:rsidR="005F6E35" w:rsidRPr="007E23B7">
        <w:rPr>
          <w:rFonts w:asciiTheme="minorHAnsi" w:hAnsiTheme="minorHAnsi" w:cstheme="minorHAnsi"/>
          <w:color w:val="000000" w:themeColor="text1"/>
          <w:szCs w:val="24"/>
        </w:rPr>
        <w:t xml:space="preserve">Luke Makenzie, </w:t>
      </w:r>
      <w:hyperlink r:id="rId95" w:tooltip="Luke.Makenzie@nih.gov" w:history="1">
        <w:r w:rsidR="005F6E35" w:rsidRPr="007E23B7">
          <w:rPr>
            <w:rStyle w:val="Hyperlink"/>
            <w:rFonts w:asciiTheme="minorHAnsi" w:hAnsiTheme="minorHAnsi" w:cstheme="minorHAnsi"/>
            <w:szCs w:val="24"/>
          </w:rPr>
          <w:t>Luke.Makenzie@nih.gov</w:t>
        </w:r>
      </w:hyperlink>
      <w:r w:rsidR="005F6E35" w:rsidRPr="007E23B7">
        <w:rPr>
          <w:rFonts w:asciiTheme="minorHAnsi" w:hAnsiTheme="minorHAnsi" w:cstheme="minorHAnsi"/>
          <w:color w:val="1F497D"/>
          <w:szCs w:val="24"/>
        </w:rPr>
        <w:t xml:space="preserve">, </w:t>
      </w:r>
      <w:r w:rsidR="004045D8" w:rsidRPr="004045D8">
        <w:rPr>
          <w:rFonts w:asciiTheme="minorHAnsi" w:eastAsia="Calibri" w:hAnsiTheme="minorHAnsi" w:cstheme="minorHAnsi"/>
          <w:szCs w:val="24"/>
        </w:rPr>
        <w:t xml:space="preserve">or </w:t>
      </w:r>
      <w:r w:rsidR="004045D8" w:rsidRPr="004045D8">
        <w:rPr>
          <w:rFonts w:asciiTheme="minorHAnsi" w:eastAsia="Calibri" w:hAnsiTheme="minorHAnsi" w:cstheme="minorHAnsi"/>
          <w:color w:val="000000"/>
          <w:szCs w:val="24"/>
        </w:rPr>
        <w:t xml:space="preserve"> </w:t>
      </w:r>
      <w:r w:rsidR="004045D8">
        <w:rPr>
          <w:rFonts w:asciiTheme="minorHAnsi" w:eastAsia="Calibri" w:hAnsiTheme="minorHAnsi" w:cstheme="minorHAnsi"/>
          <w:color w:val="000000"/>
          <w:szCs w:val="24"/>
        </w:rPr>
        <w:t>Michele</w:t>
      </w:r>
      <w:r w:rsidR="004045D8" w:rsidRPr="007E23B7">
        <w:rPr>
          <w:rFonts w:asciiTheme="minorHAnsi" w:eastAsia="Calibri" w:hAnsiTheme="minorHAnsi" w:cstheme="minorHAnsi"/>
          <w:color w:val="000000"/>
          <w:szCs w:val="24"/>
        </w:rPr>
        <w:t xml:space="preserve"> </w:t>
      </w:r>
      <w:r w:rsidR="004045D8" w:rsidRPr="007E23B7">
        <w:rPr>
          <w:rFonts w:asciiTheme="minorHAnsi" w:eastAsia="Calibri" w:hAnsiTheme="minorHAnsi" w:cstheme="minorHAnsi"/>
          <w:spacing w:val="-1"/>
          <w:szCs w:val="24"/>
        </w:rPr>
        <w:t>M</w:t>
      </w:r>
      <w:r w:rsidR="004045D8" w:rsidRPr="007E23B7">
        <w:rPr>
          <w:rFonts w:asciiTheme="minorHAnsi" w:eastAsia="Calibri" w:hAnsiTheme="minorHAnsi" w:cstheme="minorHAnsi"/>
          <w:szCs w:val="24"/>
        </w:rPr>
        <w:t>c</w:t>
      </w:r>
      <w:r w:rsidR="004045D8" w:rsidRPr="007E23B7">
        <w:rPr>
          <w:rFonts w:asciiTheme="minorHAnsi" w:eastAsia="Calibri" w:hAnsiTheme="minorHAnsi" w:cstheme="minorHAnsi"/>
          <w:spacing w:val="-1"/>
          <w:szCs w:val="24"/>
        </w:rPr>
        <w:t>D</w:t>
      </w:r>
      <w:r w:rsidR="004045D8" w:rsidRPr="007E23B7">
        <w:rPr>
          <w:rFonts w:asciiTheme="minorHAnsi" w:eastAsia="Calibri" w:hAnsiTheme="minorHAnsi" w:cstheme="minorHAnsi"/>
          <w:szCs w:val="24"/>
        </w:rPr>
        <w:t>e</w:t>
      </w:r>
      <w:r w:rsidR="004045D8" w:rsidRPr="007E23B7">
        <w:rPr>
          <w:rFonts w:asciiTheme="minorHAnsi" w:eastAsia="Calibri" w:hAnsiTheme="minorHAnsi" w:cstheme="minorHAnsi"/>
          <w:spacing w:val="-1"/>
          <w:szCs w:val="24"/>
        </w:rPr>
        <w:t>r</w:t>
      </w:r>
      <w:r w:rsidR="004045D8" w:rsidRPr="007E23B7">
        <w:rPr>
          <w:rFonts w:asciiTheme="minorHAnsi" w:eastAsia="Calibri" w:hAnsiTheme="minorHAnsi" w:cstheme="minorHAnsi"/>
          <w:spacing w:val="2"/>
          <w:szCs w:val="24"/>
        </w:rPr>
        <w:t>m</w:t>
      </w:r>
      <w:r w:rsidR="004045D8" w:rsidRPr="007E23B7">
        <w:rPr>
          <w:rFonts w:asciiTheme="minorHAnsi" w:eastAsia="Calibri" w:hAnsiTheme="minorHAnsi" w:cstheme="minorHAnsi"/>
          <w:szCs w:val="24"/>
        </w:rPr>
        <w:t xml:space="preserve">ott, </w:t>
      </w:r>
      <w:hyperlink r:id="rId96" w:tooltip="McDermottMl@od.nih.gov" w:history="1">
        <w:r w:rsidR="004045D8" w:rsidRPr="00862253">
          <w:rPr>
            <w:rStyle w:val="Hyperlink"/>
            <w:rFonts w:asciiTheme="minorHAnsi" w:hAnsiTheme="minorHAnsi" w:cstheme="minorHAnsi"/>
            <w:szCs w:val="24"/>
          </w:rPr>
          <w:t>McDermottMl@od.nih.gov</w:t>
        </w:r>
      </w:hyperlink>
      <w:r w:rsidR="00862253" w:rsidRPr="00862253">
        <w:rPr>
          <w:rStyle w:val="Hyperlink"/>
          <w:rFonts w:asciiTheme="minorHAnsi" w:hAnsiTheme="minorHAnsi" w:cstheme="minorHAnsi"/>
          <w:szCs w:val="24"/>
          <w:u w:val="none"/>
        </w:rPr>
        <w:t xml:space="preserve"> </w:t>
      </w:r>
      <w:r w:rsidR="00862253" w:rsidRPr="00862253">
        <w:rPr>
          <w:rStyle w:val="Hyperlink"/>
          <w:rFonts w:asciiTheme="minorHAnsi" w:eastAsia="Calibri" w:hAnsiTheme="minorHAnsi" w:cstheme="minorHAnsi"/>
          <w:color w:val="auto"/>
          <w:spacing w:val="-2"/>
          <w:szCs w:val="24"/>
          <w:u w:val="none" w:color="0000FF"/>
        </w:rPr>
        <w:t>and</w:t>
      </w:r>
      <w:r w:rsidR="00862253">
        <w:rPr>
          <w:rStyle w:val="Hyperlink"/>
          <w:rFonts w:asciiTheme="minorHAnsi" w:eastAsia="Calibri" w:hAnsiTheme="minorHAnsi" w:cstheme="minorHAnsi"/>
          <w:color w:val="auto"/>
          <w:spacing w:val="-2"/>
          <w:szCs w:val="24"/>
          <w:u w:val="none" w:color="0000FF"/>
        </w:rPr>
        <w:t xml:space="preserve"> Barry Solomon, </w:t>
      </w:r>
      <w:r w:rsidR="00862253" w:rsidRPr="00862253">
        <w:rPr>
          <w:rStyle w:val="Hyperlink"/>
          <w:rFonts w:asciiTheme="minorHAnsi" w:hAnsiTheme="minorHAnsi" w:cstheme="minorHAnsi"/>
          <w:szCs w:val="24"/>
        </w:rPr>
        <w:t>Barry.Solomon@nih.gov</w:t>
      </w:r>
      <w:r w:rsidR="00862253">
        <w:rPr>
          <w:rStyle w:val="Hyperlink"/>
          <w:rFonts w:asciiTheme="minorHAnsi" w:hAnsiTheme="minorHAnsi" w:cstheme="minorHAnsi"/>
          <w:szCs w:val="24"/>
        </w:rPr>
        <w:t>.</w:t>
      </w:r>
    </w:p>
    <w:p w14:paraId="0A497516" w14:textId="3D71DD02" w:rsidR="002F1801" w:rsidRPr="007E23B7" w:rsidRDefault="002F1801" w:rsidP="008C7019">
      <w:pPr>
        <w:spacing w:after="120" w:line="240" w:lineRule="auto"/>
        <w:rPr>
          <w:rFonts w:asciiTheme="minorHAnsi" w:eastAsia="Calibri" w:hAnsiTheme="minorHAnsi" w:cstheme="minorHAnsi"/>
          <w:color w:val="0000FF"/>
          <w:position w:val="-1"/>
          <w:szCs w:val="24"/>
        </w:rPr>
      </w:pPr>
    </w:p>
    <w:p w14:paraId="3F1D87BD" w14:textId="20630EC4" w:rsidR="004C4D13" w:rsidRPr="007E23B7" w:rsidRDefault="004C4D13" w:rsidP="008C7019">
      <w:pPr>
        <w:spacing w:line="240" w:lineRule="auto"/>
        <w:rPr>
          <w:rFonts w:asciiTheme="minorHAnsi" w:hAnsiTheme="minorHAnsi" w:cstheme="minorHAnsi"/>
          <w:sz w:val="32"/>
          <w:szCs w:val="32"/>
        </w:rPr>
      </w:pPr>
      <w:r w:rsidRPr="007E23B7">
        <w:rPr>
          <w:rFonts w:asciiTheme="minorHAnsi" w:hAnsiTheme="minorHAnsi" w:cstheme="minorHAnsi"/>
          <w:szCs w:val="24"/>
        </w:rPr>
        <w:t xml:space="preserve">If </w:t>
      </w:r>
      <w:r w:rsidRPr="007E23B7">
        <w:rPr>
          <w:rFonts w:asciiTheme="minorHAnsi" w:hAnsiTheme="minorHAnsi" w:cstheme="minorHAnsi"/>
          <w:spacing w:val="-2"/>
          <w:szCs w:val="24"/>
        </w:rPr>
        <w:t>y</w:t>
      </w:r>
      <w:r w:rsidRPr="007E23B7">
        <w:rPr>
          <w:rFonts w:asciiTheme="minorHAnsi" w:hAnsiTheme="minorHAnsi" w:cstheme="minorHAnsi"/>
          <w:szCs w:val="24"/>
        </w:rPr>
        <w:t>ou</w:t>
      </w:r>
      <w:r w:rsidRPr="007E23B7">
        <w:rPr>
          <w:rFonts w:asciiTheme="minorHAnsi" w:hAnsiTheme="minorHAnsi" w:cstheme="minorHAnsi"/>
          <w:spacing w:val="2"/>
          <w:szCs w:val="24"/>
        </w:rPr>
        <w:t xml:space="preserve"> </w:t>
      </w:r>
      <w:r w:rsidRPr="007E23B7">
        <w:rPr>
          <w:rFonts w:asciiTheme="minorHAnsi" w:hAnsiTheme="minorHAnsi" w:cstheme="minorHAnsi"/>
          <w:szCs w:val="24"/>
        </w:rPr>
        <w:t>ha</w:t>
      </w:r>
      <w:r w:rsidRPr="007E23B7">
        <w:rPr>
          <w:rFonts w:asciiTheme="minorHAnsi" w:hAnsiTheme="minorHAnsi" w:cstheme="minorHAnsi"/>
          <w:spacing w:val="-2"/>
          <w:szCs w:val="24"/>
        </w:rPr>
        <w:t>v</w:t>
      </w:r>
      <w:r w:rsidRPr="007E23B7">
        <w:rPr>
          <w:rFonts w:asciiTheme="minorHAnsi" w:hAnsiTheme="minorHAnsi" w:cstheme="minorHAnsi"/>
          <w:szCs w:val="24"/>
        </w:rPr>
        <w:t>e</w:t>
      </w:r>
      <w:r w:rsidRPr="007E23B7">
        <w:rPr>
          <w:rFonts w:asciiTheme="minorHAnsi" w:hAnsiTheme="minorHAnsi" w:cstheme="minorHAnsi"/>
          <w:spacing w:val="2"/>
          <w:szCs w:val="24"/>
        </w:rPr>
        <w:t xml:space="preserve"> </w:t>
      </w:r>
      <w:r w:rsidRPr="007E23B7">
        <w:rPr>
          <w:rFonts w:asciiTheme="minorHAnsi" w:hAnsiTheme="minorHAnsi" w:cstheme="minorHAnsi"/>
          <w:spacing w:val="-1"/>
          <w:szCs w:val="24"/>
        </w:rPr>
        <w:t>a</w:t>
      </w:r>
      <w:r w:rsidRPr="007E23B7">
        <w:rPr>
          <w:rFonts w:asciiTheme="minorHAnsi" w:hAnsiTheme="minorHAnsi" w:cstheme="minorHAnsi"/>
          <w:szCs w:val="24"/>
        </w:rPr>
        <w:t>ny</w:t>
      </w:r>
      <w:r w:rsidRPr="007E23B7">
        <w:rPr>
          <w:rFonts w:asciiTheme="minorHAnsi" w:hAnsiTheme="minorHAnsi" w:cstheme="minorHAnsi"/>
          <w:spacing w:val="-2"/>
          <w:szCs w:val="24"/>
        </w:rPr>
        <w:t xml:space="preserve"> </w:t>
      </w:r>
      <w:r w:rsidRPr="007E23B7">
        <w:rPr>
          <w:rFonts w:asciiTheme="minorHAnsi" w:hAnsiTheme="minorHAnsi" w:cstheme="minorHAnsi"/>
          <w:spacing w:val="-1"/>
          <w:szCs w:val="24"/>
        </w:rPr>
        <w:t>q</w:t>
      </w:r>
      <w:r w:rsidRPr="007E23B7">
        <w:rPr>
          <w:rFonts w:asciiTheme="minorHAnsi" w:hAnsiTheme="minorHAnsi" w:cstheme="minorHAnsi"/>
          <w:szCs w:val="24"/>
        </w:rPr>
        <w:t>uest</w:t>
      </w:r>
      <w:r w:rsidRPr="007E23B7">
        <w:rPr>
          <w:rFonts w:asciiTheme="minorHAnsi" w:hAnsiTheme="minorHAnsi" w:cstheme="minorHAnsi"/>
          <w:spacing w:val="-1"/>
          <w:szCs w:val="24"/>
        </w:rPr>
        <w:t>i</w:t>
      </w:r>
      <w:r w:rsidRPr="007E23B7">
        <w:rPr>
          <w:rFonts w:asciiTheme="minorHAnsi" w:hAnsiTheme="minorHAnsi" w:cstheme="minorHAnsi"/>
          <w:szCs w:val="24"/>
        </w:rPr>
        <w:t xml:space="preserve">ons or </w:t>
      </w:r>
      <w:r w:rsidRPr="007E23B7">
        <w:rPr>
          <w:rFonts w:asciiTheme="minorHAnsi" w:hAnsiTheme="minorHAnsi" w:cstheme="minorHAnsi"/>
          <w:spacing w:val="-2"/>
          <w:szCs w:val="24"/>
        </w:rPr>
        <w:t>c</w:t>
      </w:r>
      <w:r w:rsidRPr="007E23B7">
        <w:rPr>
          <w:rFonts w:asciiTheme="minorHAnsi" w:hAnsiTheme="minorHAnsi" w:cstheme="minorHAnsi"/>
          <w:szCs w:val="24"/>
        </w:rPr>
        <w:t>o</w:t>
      </w:r>
      <w:r w:rsidRPr="007E23B7">
        <w:rPr>
          <w:rFonts w:asciiTheme="minorHAnsi" w:hAnsiTheme="minorHAnsi" w:cstheme="minorHAnsi"/>
          <w:spacing w:val="-1"/>
          <w:szCs w:val="24"/>
        </w:rPr>
        <w:t>m</w:t>
      </w:r>
      <w:r w:rsidRPr="007E23B7">
        <w:rPr>
          <w:rFonts w:asciiTheme="minorHAnsi" w:hAnsiTheme="minorHAnsi" w:cstheme="minorHAnsi"/>
          <w:spacing w:val="2"/>
          <w:szCs w:val="24"/>
        </w:rPr>
        <w:t>m</w:t>
      </w:r>
      <w:r w:rsidRPr="007E23B7">
        <w:rPr>
          <w:rFonts w:asciiTheme="minorHAnsi" w:hAnsiTheme="minorHAnsi" w:cstheme="minorHAnsi"/>
          <w:spacing w:val="-1"/>
          <w:szCs w:val="24"/>
        </w:rPr>
        <w:t>e</w:t>
      </w:r>
      <w:r w:rsidRPr="007E23B7">
        <w:rPr>
          <w:rFonts w:asciiTheme="minorHAnsi" w:hAnsiTheme="minorHAnsi" w:cstheme="minorHAnsi"/>
          <w:szCs w:val="24"/>
        </w:rPr>
        <w:t xml:space="preserve">nts </w:t>
      </w:r>
      <w:r w:rsidRPr="007E23B7">
        <w:rPr>
          <w:rFonts w:asciiTheme="minorHAnsi" w:hAnsiTheme="minorHAnsi" w:cstheme="minorHAnsi"/>
          <w:spacing w:val="-1"/>
          <w:szCs w:val="24"/>
        </w:rPr>
        <w:t>r</w:t>
      </w:r>
      <w:r w:rsidRPr="007E23B7">
        <w:rPr>
          <w:rFonts w:asciiTheme="minorHAnsi" w:hAnsiTheme="minorHAnsi" w:cstheme="minorHAnsi"/>
          <w:szCs w:val="24"/>
        </w:rPr>
        <w:t>e</w:t>
      </w:r>
      <w:r w:rsidRPr="007E23B7">
        <w:rPr>
          <w:rFonts w:asciiTheme="minorHAnsi" w:hAnsiTheme="minorHAnsi" w:cstheme="minorHAnsi"/>
          <w:spacing w:val="-2"/>
          <w:szCs w:val="24"/>
        </w:rPr>
        <w:t>g</w:t>
      </w:r>
      <w:r w:rsidRPr="007E23B7">
        <w:rPr>
          <w:rFonts w:asciiTheme="minorHAnsi" w:hAnsiTheme="minorHAnsi" w:cstheme="minorHAnsi"/>
          <w:spacing w:val="-1"/>
          <w:szCs w:val="24"/>
        </w:rPr>
        <w:t>ar</w:t>
      </w:r>
      <w:r w:rsidRPr="007E23B7">
        <w:rPr>
          <w:rFonts w:asciiTheme="minorHAnsi" w:hAnsiTheme="minorHAnsi" w:cstheme="minorHAnsi"/>
          <w:szCs w:val="24"/>
        </w:rPr>
        <w:t>d</w:t>
      </w:r>
      <w:r w:rsidRPr="007E23B7">
        <w:rPr>
          <w:rFonts w:asciiTheme="minorHAnsi" w:hAnsiTheme="minorHAnsi" w:cstheme="minorHAnsi"/>
          <w:spacing w:val="-1"/>
          <w:szCs w:val="24"/>
        </w:rPr>
        <w:t>i</w:t>
      </w:r>
      <w:r w:rsidRPr="007E23B7">
        <w:rPr>
          <w:rFonts w:asciiTheme="minorHAnsi" w:hAnsiTheme="minorHAnsi" w:cstheme="minorHAnsi"/>
          <w:szCs w:val="24"/>
        </w:rPr>
        <w:t>ng</w:t>
      </w:r>
      <w:r w:rsidRPr="007E23B7">
        <w:rPr>
          <w:rFonts w:asciiTheme="minorHAnsi" w:hAnsiTheme="minorHAnsi" w:cstheme="minorHAnsi"/>
          <w:spacing w:val="-1"/>
          <w:szCs w:val="24"/>
        </w:rPr>
        <w:t xml:space="preserve"> </w:t>
      </w:r>
      <w:r w:rsidRPr="007E23B7">
        <w:rPr>
          <w:rFonts w:asciiTheme="minorHAnsi" w:hAnsiTheme="minorHAnsi" w:cstheme="minorHAnsi"/>
          <w:szCs w:val="24"/>
        </w:rPr>
        <w:t>the</w:t>
      </w:r>
      <w:r w:rsidRPr="007E23B7">
        <w:rPr>
          <w:rFonts w:asciiTheme="minorHAnsi" w:hAnsiTheme="minorHAnsi" w:cstheme="minorHAnsi"/>
          <w:spacing w:val="2"/>
          <w:szCs w:val="24"/>
        </w:rPr>
        <w:t xml:space="preserve"> </w:t>
      </w:r>
      <w:r w:rsidRPr="007E23B7">
        <w:rPr>
          <w:rFonts w:asciiTheme="minorHAnsi" w:hAnsiTheme="minorHAnsi" w:cstheme="minorHAnsi"/>
          <w:spacing w:val="-1"/>
          <w:szCs w:val="24"/>
        </w:rPr>
        <w:t>in</w:t>
      </w:r>
      <w:r w:rsidRPr="007E23B7">
        <w:rPr>
          <w:rFonts w:asciiTheme="minorHAnsi" w:hAnsiTheme="minorHAnsi" w:cstheme="minorHAnsi"/>
          <w:szCs w:val="24"/>
        </w:rPr>
        <w:t>fo</w:t>
      </w:r>
      <w:r w:rsidRPr="007E23B7">
        <w:rPr>
          <w:rFonts w:asciiTheme="minorHAnsi" w:hAnsiTheme="minorHAnsi" w:cstheme="minorHAnsi"/>
          <w:spacing w:val="-1"/>
          <w:szCs w:val="24"/>
        </w:rPr>
        <w:t>rm</w:t>
      </w:r>
      <w:r w:rsidRPr="007E23B7">
        <w:rPr>
          <w:rFonts w:asciiTheme="minorHAnsi" w:hAnsiTheme="minorHAnsi" w:cstheme="minorHAnsi"/>
          <w:szCs w:val="24"/>
        </w:rPr>
        <w:t>at</w:t>
      </w:r>
      <w:r w:rsidRPr="007E23B7">
        <w:rPr>
          <w:rFonts w:asciiTheme="minorHAnsi" w:hAnsiTheme="minorHAnsi" w:cstheme="minorHAnsi"/>
          <w:spacing w:val="-1"/>
          <w:szCs w:val="24"/>
        </w:rPr>
        <w:t>i</w:t>
      </w:r>
      <w:r w:rsidRPr="007E23B7">
        <w:rPr>
          <w:rFonts w:asciiTheme="minorHAnsi" w:hAnsiTheme="minorHAnsi" w:cstheme="minorHAnsi"/>
          <w:szCs w:val="24"/>
        </w:rPr>
        <w:t>o</w:t>
      </w:r>
      <w:r w:rsidRPr="007E23B7">
        <w:rPr>
          <w:rFonts w:asciiTheme="minorHAnsi" w:hAnsiTheme="minorHAnsi" w:cstheme="minorHAnsi"/>
          <w:spacing w:val="-2"/>
          <w:szCs w:val="24"/>
        </w:rPr>
        <w:t>n</w:t>
      </w:r>
      <w:r w:rsidRPr="007E23B7">
        <w:rPr>
          <w:rFonts w:asciiTheme="minorHAnsi" w:hAnsiTheme="minorHAnsi" w:cstheme="minorHAnsi"/>
          <w:szCs w:val="24"/>
        </w:rPr>
        <w:t xml:space="preserve">, </w:t>
      </w:r>
      <w:r w:rsidRPr="007E23B7">
        <w:rPr>
          <w:rFonts w:asciiTheme="minorHAnsi" w:hAnsiTheme="minorHAnsi" w:cstheme="minorHAnsi"/>
          <w:spacing w:val="-1"/>
          <w:szCs w:val="24"/>
        </w:rPr>
        <w:t>p</w:t>
      </w:r>
      <w:r w:rsidRPr="007E23B7">
        <w:rPr>
          <w:rFonts w:asciiTheme="minorHAnsi" w:hAnsiTheme="minorHAnsi" w:cstheme="minorHAnsi"/>
          <w:szCs w:val="24"/>
        </w:rPr>
        <w:t>o</w:t>
      </w:r>
      <w:r w:rsidRPr="007E23B7">
        <w:rPr>
          <w:rFonts w:asciiTheme="minorHAnsi" w:hAnsiTheme="minorHAnsi" w:cstheme="minorHAnsi"/>
          <w:spacing w:val="-1"/>
          <w:szCs w:val="24"/>
        </w:rPr>
        <w:t>li</w:t>
      </w:r>
      <w:r w:rsidRPr="007E23B7">
        <w:rPr>
          <w:rFonts w:asciiTheme="minorHAnsi" w:hAnsiTheme="minorHAnsi" w:cstheme="minorHAnsi"/>
          <w:szCs w:val="24"/>
        </w:rPr>
        <w:t>cy</w:t>
      </w:r>
      <w:r w:rsidRPr="007E23B7">
        <w:rPr>
          <w:rFonts w:asciiTheme="minorHAnsi" w:hAnsiTheme="minorHAnsi" w:cstheme="minorHAnsi"/>
          <w:spacing w:val="-2"/>
          <w:szCs w:val="24"/>
        </w:rPr>
        <w:t xml:space="preserve"> </w:t>
      </w:r>
      <w:r w:rsidRPr="007E23B7">
        <w:rPr>
          <w:rFonts w:asciiTheme="minorHAnsi" w:hAnsiTheme="minorHAnsi" w:cstheme="minorHAnsi"/>
          <w:szCs w:val="24"/>
        </w:rPr>
        <w:t>and/or p</w:t>
      </w:r>
      <w:r w:rsidRPr="007E23B7">
        <w:rPr>
          <w:rFonts w:asciiTheme="minorHAnsi" w:hAnsiTheme="minorHAnsi" w:cstheme="minorHAnsi"/>
          <w:spacing w:val="-1"/>
          <w:szCs w:val="24"/>
        </w:rPr>
        <w:t>r</w:t>
      </w:r>
      <w:r w:rsidRPr="007E23B7">
        <w:rPr>
          <w:rFonts w:asciiTheme="minorHAnsi" w:hAnsiTheme="minorHAnsi" w:cstheme="minorHAnsi"/>
          <w:szCs w:val="24"/>
        </w:rPr>
        <w:t>oce</w:t>
      </w:r>
      <w:r w:rsidRPr="007E23B7">
        <w:rPr>
          <w:rFonts w:asciiTheme="minorHAnsi" w:hAnsiTheme="minorHAnsi" w:cstheme="minorHAnsi"/>
          <w:spacing w:val="-2"/>
          <w:szCs w:val="24"/>
        </w:rPr>
        <w:t>d</w:t>
      </w:r>
      <w:r w:rsidRPr="007E23B7">
        <w:rPr>
          <w:rFonts w:asciiTheme="minorHAnsi" w:hAnsiTheme="minorHAnsi" w:cstheme="minorHAnsi"/>
          <w:szCs w:val="24"/>
        </w:rPr>
        <w:t>u</w:t>
      </w:r>
      <w:r w:rsidRPr="007E23B7">
        <w:rPr>
          <w:rFonts w:asciiTheme="minorHAnsi" w:hAnsiTheme="minorHAnsi" w:cstheme="minorHAnsi"/>
          <w:spacing w:val="-1"/>
          <w:szCs w:val="24"/>
        </w:rPr>
        <w:t>r</w:t>
      </w:r>
      <w:r w:rsidRPr="007E23B7">
        <w:rPr>
          <w:rFonts w:asciiTheme="minorHAnsi" w:hAnsiTheme="minorHAnsi" w:cstheme="minorHAnsi"/>
          <w:szCs w:val="24"/>
        </w:rPr>
        <w:t xml:space="preserve">es </w:t>
      </w:r>
      <w:r w:rsidRPr="007E23B7">
        <w:rPr>
          <w:rFonts w:asciiTheme="minorHAnsi" w:hAnsiTheme="minorHAnsi" w:cstheme="minorHAnsi"/>
          <w:spacing w:val="-1"/>
          <w:szCs w:val="24"/>
        </w:rPr>
        <w:t>p</w:t>
      </w:r>
      <w:r w:rsidRPr="007E23B7">
        <w:rPr>
          <w:rFonts w:asciiTheme="minorHAnsi" w:hAnsiTheme="minorHAnsi" w:cstheme="minorHAnsi"/>
          <w:szCs w:val="24"/>
        </w:rPr>
        <w:t>ub</w:t>
      </w:r>
      <w:r w:rsidRPr="007E23B7">
        <w:rPr>
          <w:rFonts w:asciiTheme="minorHAnsi" w:hAnsiTheme="minorHAnsi" w:cstheme="minorHAnsi"/>
          <w:spacing w:val="-1"/>
          <w:szCs w:val="24"/>
        </w:rPr>
        <w:t>li</w:t>
      </w:r>
      <w:r w:rsidRPr="007E23B7">
        <w:rPr>
          <w:rFonts w:asciiTheme="minorHAnsi" w:hAnsiTheme="minorHAnsi" w:cstheme="minorHAnsi"/>
          <w:szCs w:val="24"/>
        </w:rPr>
        <w:t>sh</w:t>
      </w:r>
      <w:r w:rsidRPr="007E23B7">
        <w:rPr>
          <w:rFonts w:asciiTheme="minorHAnsi" w:hAnsiTheme="minorHAnsi" w:cstheme="minorHAnsi"/>
          <w:spacing w:val="-2"/>
          <w:szCs w:val="24"/>
        </w:rPr>
        <w:t>e</w:t>
      </w:r>
      <w:r w:rsidRPr="007E23B7">
        <w:rPr>
          <w:rFonts w:asciiTheme="minorHAnsi" w:hAnsiTheme="minorHAnsi" w:cstheme="minorHAnsi"/>
          <w:szCs w:val="24"/>
        </w:rPr>
        <w:t>d</w:t>
      </w:r>
      <w:r w:rsidRPr="007E23B7">
        <w:rPr>
          <w:rFonts w:asciiTheme="minorHAnsi" w:hAnsiTheme="minorHAnsi" w:cstheme="minorHAnsi"/>
          <w:spacing w:val="2"/>
          <w:szCs w:val="24"/>
        </w:rPr>
        <w:t xml:space="preserve"> </w:t>
      </w:r>
      <w:r w:rsidRPr="007E23B7">
        <w:rPr>
          <w:rFonts w:asciiTheme="minorHAnsi" w:hAnsiTheme="minorHAnsi" w:cstheme="minorHAnsi"/>
          <w:spacing w:val="-3"/>
          <w:szCs w:val="24"/>
        </w:rPr>
        <w:t>i</w:t>
      </w:r>
      <w:r w:rsidRPr="007E23B7">
        <w:rPr>
          <w:rFonts w:asciiTheme="minorHAnsi" w:hAnsiTheme="minorHAnsi" w:cstheme="minorHAnsi"/>
          <w:szCs w:val="24"/>
        </w:rPr>
        <w:t>n</w:t>
      </w:r>
      <w:r w:rsidRPr="007E23B7">
        <w:rPr>
          <w:rFonts w:asciiTheme="minorHAnsi" w:hAnsiTheme="minorHAnsi" w:cstheme="minorHAnsi"/>
          <w:spacing w:val="2"/>
          <w:szCs w:val="24"/>
        </w:rPr>
        <w:t xml:space="preserve"> </w:t>
      </w:r>
      <w:r w:rsidRPr="007E23B7">
        <w:rPr>
          <w:rFonts w:asciiTheme="minorHAnsi" w:hAnsiTheme="minorHAnsi" w:cstheme="minorHAnsi"/>
          <w:szCs w:val="24"/>
        </w:rPr>
        <w:t>th</w:t>
      </w:r>
      <w:r w:rsidRPr="007E23B7">
        <w:rPr>
          <w:rFonts w:asciiTheme="minorHAnsi" w:hAnsiTheme="minorHAnsi" w:cstheme="minorHAnsi"/>
          <w:spacing w:val="-1"/>
          <w:szCs w:val="24"/>
        </w:rPr>
        <w:t>i</w:t>
      </w:r>
      <w:r w:rsidRPr="007E23B7">
        <w:rPr>
          <w:rFonts w:asciiTheme="minorHAnsi" w:hAnsiTheme="minorHAnsi" w:cstheme="minorHAnsi"/>
          <w:szCs w:val="24"/>
        </w:rPr>
        <w:t xml:space="preserve">s </w:t>
      </w:r>
      <w:r w:rsidRPr="007E23B7">
        <w:rPr>
          <w:rFonts w:asciiTheme="minorHAnsi" w:hAnsiTheme="minorHAnsi" w:cstheme="minorHAnsi"/>
          <w:spacing w:val="-1"/>
          <w:szCs w:val="24"/>
        </w:rPr>
        <w:t>i</w:t>
      </w:r>
      <w:r w:rsidRPr="007E23B7">
        <w:rPr>
          <w:rFonts w:asciiTheme="minorHAnsi" w:hAnsiTheme="minorHAnsi" w:cstheme="minorHAnsi"/>
          <w:szCs w:val="24"/>
        </w:rPr>
        <w:t>ss</w:t>
      </w:r>
      <w:r w:rsidRPr="007E23B7">
        <w:rPr>
          <w:rFonts w:asciiTheme="minorHAnsi" w:hAnsiTheme="minorHAnsi" w:cstheme="minorHAnsi"/>
          <w:spacing w:val="-1"/>
          <w:szCs w:val="24"/>
        </w:rPr>
        <w:t>u</w:t>
      </w:r>
      <w:r w:rsidRPr="007E23B7">
        <w:rPr>
          <w:rFonts w:asciiTheme="minorHAnsi" w:hAnsiTheme="minorHAnsi" w:cstheme="minorHAnsi"/>
          <w:szCs w:val="24"/>
        </w:rPr>
        <w:t xml:space="preserve">e, </w:t>
      </w:r>
      <w:r w:rsidRPr="007E23B7">
        <w:rPr>
          <w:rFonts w:asciiTheme="minorHAnsi" w:hAnsiTheme="minorHAnsi" w:cstheme="minorHAnsi"/>
          <w:spacing w:val="-2"/>
          <w:szCs w:val="24"/>
        </w:rPr>
        <w:t>y</w:t>
      </w:r>
      <w:r w:rsidRPr="007E23B7">
        <w:rPr>
          <w:rFonts w:asciiTheme="minorHAnsi" w:hAnsiTheme="minorHAnsi" w:cstheme="minorHAnsi"/>
          <w:szCs w:val="24"/>
        </w:rPr>
        <w:t>ou</w:t>
      </w:r>
      <w:r w:rsidRPr="007E23B7">
        <w:rPr>
          <w:rFonts w:asciiTheme="minorHAnsi" w:hAnsiTheme="minorHAnsi" w:cstheme="minorHAnsi"/>
          <w:spacing w:val="-1"/>
          <w:szCs w:val="24"/>
        </w:rPr>
        <w:t xml:space="preserve"> </w:t>
      </w:r>
      <w:r w:rsidRPr="007E23B7">
        <w:rPr>
          <w:rFonts w:asciiTheme="minorHAnsi" w:hAnsiTheme="minorHAnsi" w:cstheme="minorHAnsi"/>
          <w:spacing w:val="2"/>
          <w:szCs w:val="24"/>
        </w:rPr>
        <w:t>m</w:t>
      </w:r>
      <w:r w:rsidRPr="007E23B7">
        <w:rPr>
          <w:rFonts w:asciiTheme="minorHAnsi" w:hAnsiTheme="minorHAnsi" w:cstheme="minorHAnsi"/>
          <w:szCs w:val="24"/>
        </w:rPr>
        <w:t>ay</w:t>
      </w:r>
      <w:r w:rsidRPr="007E23B7">
        <w:rPr>
          <w:rFonts w:asciiTheme="minorHAnsi" w:hAnsiTheme="minorHAnsi" w:cstheme="minorHAnsi"/>
          <w:spacing w:val="-2"/>
          <w:szCs w:val="24"/>
        </w:rPr>
        <w:t xml:space="preserve"> </w:t>
      </w:r>
      <w:r w:rsidRPr="007E23B7">
        <w:rPr>
          <w:rFonts w:asciiTheme="minorHAnsi" w:hAnsiTheme="minorHAnsi" w:cstheme="minorHAnsi"/>
          <w:szCs w:val="24"/>
        </w:rPr>
        <w:t>conta</w:t>
      </w:r>
      <w:r w:rsidRPr="007E23B7">
        <w:rPr>
          <w:rFonts w:asciiTheme="minorHAnsi" w:hAnsiTheme="minorHAnsi" w:cstheme="minorHAnsi"/>
          <w:spacing w:val="-2"/>
          <w:szCs w:val="24"/>
        </w:rPr>
        <w:t>c</w:t>
      </w:r>
      <w:r w:rsidRPr="007E23B7">
        <w:rPr>
          <w:rFonts w:asciiTheme="minorHAnsi" w:hAnsiTheme="minorHAnsi" w:cstheme="minorHAnsi"/>
          <w:szCs w:val="24"/>
        </w:rPr>
        <w:t xml:space="preserve">t </w:t>
      </w:r>
      <w:r w:rsidR="002F2AAF">
        <w:rPr>
          <w:rFonts w:asciiTheme="minorHAnsi" w:hAnsiTheme="minorHAnsi" w:cstheme="minorHAnsi"/>
          <w:szCs w:val="24"/>
        </w:rPr>
        <w:t xml:space="preserve">Alan Ambrose </w:t>
      </w:r>
      <w:r w:rsidRPr="007E23B7">
        <w:rPr>
          <w:rFonts w:asciiTheme="minorHAnsi" w:hAnsiTheme="minorHAnsi" w:cstheme="minorHAnsi"/>
          <w:szCs w:val="24"/>
        </w:rPr>
        <w:t>at t</w:t>
      </w:r>
      <w:r w:rsidRPr="007E23B7">
        <w:rPr>
          <w:rFonts w:asciiTheme="minorHAnsi" w:hAnsiTheme="minorHAnsi" w:cstheme="minorHAnsi"/>
          <w:spacing w:val="-1"/>
          <w:szCs w:val="24"/>
        </w:rPr>
        <w:t>h</w:t>
      </w:r>
      <w:r w:rsidRPr="007E23B7">
        <w:rPr>
          <w:rFonts w:asciiTheme="minorHAnsi" w:hAnsiTheme="minorHAnsi" w:cstheme="minorHAnsi"/>
          <w:szCs w:val="24"/>
        </w:rPr>
        <w:t>e</w:t>
      </w:r>
      <w:r w:rsidRPr="007E23B7">
        <w:rPr>
          <w:rFonts w:asciiTheme="minorHAnsi" w:hAnsiTheme="minorHAnsi" w:cstheme="minorHAnsi"/>
          <w:spacing w:val="2"/>
          <w:szCs w:val="24"/>
        </w:rPr>
        <w:t xml:space="preserve"> </w:t>
      </w:r>
      <w:r w:rsidRPr="007E23B7">
        <w:rPr>
          <w:rFonts w:asciiTheme="minorHAnsi" w:hAnsiTheme="minorHAnsi" w:cstheme="minorHAnsi"/>
          <w:szCs w:val="24"/>
        </w:rPr>
        <w:t>e</w:t>
      </w:r>
      <w:r w:rsidRPr="007E23B7">
        <w:rPr>
          <w:rFonts w:asciiTheme="minorHAnsi" w:hAnsiTheme="minorHAnsi" w:cstheme="minorHAnsi"/>
          <w:spacing w:val="-3"/>
          <w:szCs w:val="24"/>
        </w:rPr>
        <w:t>-</w:t>
      </w:r>
      <w:r w:rsidRPr="007E23B7">
        <w:rPr>
          <w:rFonts w:asciiTheme="minorHAnsi" w:hAnsiTheme="minorHAnsi" w:cstheme="minorHAnsi"/>
          <w:spacing w:val="2"/>
          <w:szCs w:val="24"/>
        </w:rPr>
        <w:t>m</w:t>
      </w:r>
      <w:r w:rsidRPr="007E23B7">
        <w:rPr>
          <w:rFonts w:asciiTheme="minorHAnsi" w:hAnsiTheme="minorHAnsi" w:cstheme="minorHAnsi"/>
          <w:szCs w:val="24"/>
        </w:rPr>
        <w:t>ail add</w:t>
      </w:r>
      <w:r w:rsidRPr="007E23B7">
        <w:rPr>
          <w:rFonts w:asciiTheme="minorHAnsi" w:hAnsiTheme="minorHAnsi" w:cstheme="minorHAnsi"/>
          <w:spacing w:val="-1"/>
          <w:szCs w:val="24"/>
        </w:rPr>
        <w:t>r</w:t>
      </w:r>
      <w:r w:rsidRPr="007E23B7">
        <w:rPr>
          <w:rFonts w:asciiTheme="minorHAnsi" w:hAnsiTheme="minorHAnsi" w:cstheme="minorHAnsi"/>
          <w:szCs w:val="24"/>
        </w:rPr>
        <w:t>ess</w:t>
      </w:r>
      <w:r w:rsidRPr="007E23B7">
        <w:rPr>
          <w:rFonts w:asciiTheme="minorHAnsi" w:hAnsiTheme="minorHAnsi" w:cstheme="minorHAnsi"/>
          <w:spacing w:val="-2"/>
          <w:szCs w:val="24"/>
        </w:rPr>
        <w:t xml:space="preserve"> </w:t>
      </w:r>
      <w:r w:rsidRPr="007E23B7">
        <w:rPr>
          <w:rFonts w:asciiTheme="minorHAnsi" w:hAnsiTheme="minorHAnsi" w:cstheme="minorHAnsi"/>
          <w:szCs w:val="24"/>
        </w:rPr>
        <w:t>a</w:t>
      </w:r>
      <w:r w:rsidRPr="007E23B7">
        <w:rPr>
          <w:rFonts w:asciiTheme="minorHAnsi" w:hAnsiTheme="minorHAnsi" w:cstheme="minorHAnsi"/>
          <w:spacing w:val="-2"/>
          <w:szCs w:val="24"/>
        </w:rPr>
        <w:t>b</w:t>
      </w:r>
      <w:r w:rsidRPr="007E23B7">
        <w:rPr>
          <w:rFonts w:asciiTheme="minorHAnsi" w:hAnsiTheme="minorHAnsi" w:cstheme="minorHAnsi"/>
          <w:szCs w:val="24"/>
        </w:rPr>
        <w:t>o</w:t>
      </w:r>
      <w:r w:rsidRPr="007E23B7">
        <w:rPr>
          <w:rFonts w:asciiTheme="minorHAnsi" w:hAnsiTheme="minorHAnsi" w:cstheme="minorHAnsi"/>
          <w:spacing w:val="-2"/>
          <w:szCs w:val="24"/>
        </w:rPr>
        <w:t>v</w:t>
      </w:r>
      <w:r w:rsidRPr="007E23B7">
        <w:rPr>
          <w:rFonts w:asciiTheme="minorHAnsi" w:hAnsiTheme="minorHAnsi" w:cstheme="minorHAnsi"/>
          <w:szCs w:val="24"/>
        </w:rPr>
        <w:t>e. For</w:t>
      </w:r>
      <w:r w:rsidRPr="007E23B7">
        <w:rPr>
          <w:rFonts w:asciiTheme="minorHAnsi" w:hAnsiTheme="minorHAnsi" w:cstheme="minorHAnsi"/>
          <w:spacing w:val="-2"/>
          <w:szCs w:val="24"/>
        </w:rPr>
        <w:t xml:space="preserve"> </w:t>
      </w:r>
      <w:r w:rsidRPr="007E23B7">
        <w:rPr>
          <w:rFonts w:asciiTheme="minorHAnsi" w:hAnsiTheme="minorHAnsi" w:cstheme="minorHAnsi"/>
          <w:spacing w:val="3"/>
          <w:szCs w:val="24"/>
        </w:rPr>
        <w:t>f</w:t>
      </w:r>
      <w:r w:rsidRPr="007E23B7">
        <w:rPr>
          <w:rFonts w:asciiTheme="minorHAnsi" w:hAnsiTheme="minorHAnsi" w:cstheme="minorHAnsi"/>
          <w:spacing w:val="-1"/>
          <w:szCs w:val="24"/>
        </w:rPr>
        <w:t>u</w:t>
      </w:r>
      <w:r w:rsidRPr="007E23B7">
        <w:rPr>
          <w:rFonts w:asciiTheme="minorHAnsi" w:hAnsiTheme="minorHAnsi" w:cstheme="minorHAnsi"/>
          <w:szCs w:val="24"/>
        </w:rPr>
        <w:t>tu</w:t>
      </w:r>
      <w:r w:rsidRPr="007E23B7">
        <w:rPr>
          <w:rFonts w:asciiTheme="minorHAnsi" w:hAnsiTheme="minorHAnsi" w:cstheme="minorHAnsi"/>
          <w:spacing w:val="-1"/>
          <w:szCs w:val="24"/>
        </w:rPr>
        <w:t>r</w:t>
      </w:r>
      <w:r w:rsidRPr="007E23B7">
        <w:rPr>
          <w:rFonts w:asciiTheme="minorHAnsi" w:hAnsiTheme="minorHAnsi" w:cstheme="minorHAnsi"/>
          <w:szCs w:val="24"/>
        </w:rPr>
        <w:t>e</w:t>
      </w:r>
      <w:r w:rsidRPr="007E23B7">
        <w:rPr>
          <w:rFonts w:asciiTheme="minorHAnsi" w:hAnsiTheme="minorHAnsi" w:cstheme="minorHAnsi"/>
          <w:spacing w:val="2"/>
          <w:szCs w:val="24"/>
        </w:rPr>
        <w:t xml:space="preserve"> </w:t>
      </w:r>
      <w:r w:rsidRPr="007E23B7">
        <w:rPr>
          <w:rFonts w:asciiTheme="minorHAnsi" w:hAnsiTheme="minorHAnsi" w:cstheme="minorHAnsi"/>
          <w:spacing w:val="-1"/>
          <w:szCs w:val="24"/>
        </w:rPr>
        <w:t>i</w:t>
      </w:r>
      <w:r w:rsidRPr="007E23B7">
        <w:rPr>
          <w:rFonts w:asciiTheme="minorHAnsi" w:hAnsiTheme="minorHAnsi" w:cstheme="minorHAnsi"/>
          <w:szCs w:val="24"/>
        </w:rPr>
        <w:t>ssues</w:t>
      </w:r>
      <w:r w:rsidRPr="007E23B7">
        <w:rPr>
          <w:rFonts w:asciiTheme="minorHAnsi" w:hAnsiTheme="minorHAnsi" w:cstheme="minorHAnsi"/>
          <w:spacing w:val="-2"/>
          <w:szCs w:val="24"/>
        </w:rPr>
        <w:t xml:space="preserve"> </w:t>
      </w:r>
      <w:r w:rsidRPr="007E23B7">
        <w:rPr>
          <w:rFonts w:asciiTheme="minorHAnsi" w:hAnsiTheme="minorHAnsi" w:cstheme="minorHAnsi"/>
          <w:szCs w:val="24"/>
        </w:rPr>
        <w:t>p</w:t>
      </w:r>
      <w:r w:rsidRPr="007E23B7">
        <w:rPr>
          <w:rFonts w:asciiTheme="minorHAnsi" w:hAnsiTheme="minorHAnsi" w:cstheme="minorHAnsi"/>
          <w:spacing w:val="-1"/>
          <w:szCs w:val="24"/>
        </w:rPr>
        <w:t>le</w:t>
      </w:r>
      <w:r w:rsidRPr="007E23B7">
        <w:rPr>
          <w:rFonts w:asciiTheme="minorHAnsi" w:hAnsiTheme="minorHAnsi" w:cstheme="minorHAnsi"/>
          <w:szCs w:val="24"/>
        </w:rPr>
        <w:t>ase</w:t>
      </w:r>
      <w:r w:rsidRPr="007E23B7">
        <w:rPr>
          <w:rFonts w:asciiTheme="minorHAnsi" w:hAnsiTheme="minorHAnsi" w:cstheme="minorHAnsi"/>
          <w:spacing w:val="2"/>
          <w:szCs w:val="24"/>
        </w:rPr>
        <w:t xml:space="preserve"> </w:t>
      </w:r>
      <w:r w:rsidRPr="007E23B7">
        <w:rPr>
          <w:rFonts w:asciiTheme="minorHAnsi" w:hAnsiTheme="minorHAnsi" w:cstheme="minorHAnsi"/>
          <w:spacing w:val="-2"/>
          <w:szCs w:val="24"/>
        </w:rPr>
        <w:t>c</w:t>
      </w:r>
      <w:r w:rsidRPr="007E23B7">
        <w:rPr>
          <w:rFonts w:asciiTheme="minorHAnsi" w:hAnsiTheme="minorHAnsi" w:cstheme="minorHAnsi"/>
          <w:szCs w:val="24"/>
        </w:rPr>
        <w:t>on</w:t>
      </w:r>
      <w:r w:rsidRPr="007E23B7">
        <w:rPr>
          <w:rFonts w:asciiTheme="minorHAnsi" w:hAnsiTheme="minorHAnsi" w:cstheme="minorHAnsi"/>
          <w:spacing w:val="-2"/>
          <w:szCs w:val="24"/>
        </w:rPr>
        <w:t>t</w:t>
      </w:r>
      <w:r w:rsidRPr="007E23B7">
        <w:rPr>
          <w:rFonts w:asciiTheme="minorHAnsi" w:hAnsiTheme="minorHAnsi" w:cstheme="minorHAnsi"/>
          <w:szCs w:val="24"/>
        </w:rPr>
        <w:t>act t</w:t>
      </w:r>
      <w:r w:rsidRPr="007E23B7">
        <w:rPr>
          <w:rFonts w:asciiTheme="minorHAnsi" w:hAnsiTheme="minorHAnsi" w:cstheme="minorHAnsi"/>
          <w:spacing w:val="-1"/>
          <w:szCs w:val="24"/>
        </w:rPr>
        <w:t>h</w:t>
      </w:r>
      <w:r w:rsidRPr="007E23B7">
        <w:rPr>
          <w:rFonts w:asciiTheme="minorHAnsi" w:hAnsiTheme="minorHAnsi" w:cstheme="minorHAnsi"/>
          <w:szCs w:val="24"/>
        </w:rPr>
        <w:t>e</w:t>
      </w:r>
      <w:r w:rsidRPr="007E23B7">
        <w:rPr>
          <w:rFonts w:asciiTheme="minorHAnsi" w:hAnsiTheme="minorHAnsi" w:cstheme="minorHAnsi"/>
          <w:spacing w:val="2"/>
          <w:szCs w:val="24"/>
        </w:rPr>
        <w:t xml:space="preserve"> </w:t>
      </w:r>
      <w:r w:rsidRPr="007E23B7">
        <w:rPr>
          <w:rFonts w:asciiTheme="minorHAnsi" w:hAnsiTheme="minorHAnsi" w:cstheme="minorHAnsi"/>
          <w:szCs w:val="24"/>
        </w:rPr>
        <w:t>S</w:t>
      </w:r>
      <w:r w:rsidRPr="007E23B7">
        <w:rPr>
          <w:rFonts w:asciiTheme="minorHAnsi" w:hAnsiTheme="minorHAnsi" w:cstheme="minorHAnsi"/>
          <w:spacing w:val="-3"/>
          <w:szCs w:val="24"/>
        </w:rPr>
        <w:t>i</w:t>
      </w:r>
      <w:r w:rsidRPr="007E23B7">
        <w:rPr>
          <w:rFonts w:asciiTheme="minorHAnsi" w:hAnsiTheme="minorHAnsi" w:cstheme="minorHAnsi"/>
          <w:spacing w:val="2"/>
          <w:szCs w:val="24"/>
        </w:rPr>
        <w:t>m</w:t>
      </w:r>
      <w:r w:rsidRPr="007E23B7">
        <w:rPr>
          <w:rFonts w:asciiTheme="minorHAnsi" w:hAnsiTheme="minorHAnsi" w:cstheme="minorHAnsi"/>
          <w:szCs w:val="24"/>
        </w:rPr>
        <w:t>p</w:t>
      </w:r>
      <w:r w:rsidRPr="007E23B7">
        <w:rPr>
          <w:rFonts w:asciiTheme="minorHAnsi" w:hAnsiTheme="minorHAnsi" w:cstheme="minorHAnsi"/>
          <w:spacing w:val="-1"/>
          <w:szCs w:val="24"/>
        </w:rPr>
        <w:t>l</w:t>
      </w:r>
      <w:r w:rsidRPr="007E23B7">
        <w:rPr>
          <w:rFonts w:asciiTheme="minorHAnsi" w:hAnsiTheme="minorHAnsi" w:cstheme="minorHAnsi"/>
          <w:spacing w:val="-3"/>
          <w:szCs w:val="24"/>
        </w:rPr>
        <w:t>i</w:t>
      </w:r>
      <w:r w:rsidRPr="007E23B7">
        <w:rPr>
          <w:rFonts w:asciiTheme="minorHAnsi" w:hAnsiTheme="minorHAnsi" w:cstheme="minorHAnsi"/>
          <w:spacing w:val="3"/>
          <w:szCs w:val="24"/>
        </w:rPr>
        <w:t>f</w:t>
      </w:r>
      <w:r w:rsidRPr="007E23B7">
        <w:rPr>
          <w:rFonts w:asciiTheme="minorHAnsi" w:hAnsiTheme="minorHAnsi" w:cstheme="minorHAnsi"/>
          <w:spacing w:val="-1"/>
          <w:szCs w:val="24"/>
        </w:rPr>
        <w:t>i</w:t>
      </w:r>
      <w:r w:rsidRPr="007E23B7">
        <w:rPr>
          <w:rFonts w:asciiTheme="minorHAnsi" w:hAnsiTheme="minorHAnsi" w:cstheme="minorHAnsi"/>
          <w:szCs w:val="24"/>
        </w:rPr>
        <w:t>ed</w:t>
      </w:r>
      <w:r w:rsidRPr="007E23B7">
        <w:rPr>
          <w:rFonts w:asciiTheme="minorHAnsi" w:hAnsiTheme="minorHAnsi" w:cstheme="minorHAnsi"/>
          <w:spacing w:val="-1"/>
          <w:szCs w:val="24"/>
        </w:rPr>
        <w:t xml:space="preserve"> </w:t>
      </w:r>
      <w:r w:rsidRPr="007E23B7">
        <w:rPr>
          <w:rFonts w:asciiTheme="minorHAnsi" w:hAnsiTheme="minorHAnsi" w:cstheme="minorHAnsi"/>
          <w:szCs w:val="24"/>
        </w:rPr>
        <w:t>Ac</w:t>
      </w:r>
      <w:r w:rsidRPr="007E23B7">
        <w:rPr>
          <w:rFonts w:asciiTheme="minorHAnsi" w:hAnsiTheme="minorHAnsi" w:cstheme="minorHAnsi"/>
          <w:spacing w:val="-1"/>
          <w:szCs w:val="24"/>
        </w:rPr>
        <w:t>qui</w:t>
      </w:r>
      <w:r w:rsidRPr="007E23B7">
        <w:rPr>
          <w:rFonts w:asciiTheme="minorHAnsi" w:hAnsiTheme="minorHAnsi" w:cstheme="minorHAnsi"/>
          <w:szCs w:val="24"/>
        </w:rPr>
        <w:t>s</w:t>
      </w:r>
      <w:r w:rsidRPr="007E23B7">
        <w:rPr>
          <w:rFonts w:asciiTheme="minorHAnsi" w:hAnsiTheme="minorHAnsi" w:cstheme="minorHAnsi"/>
          <w:spacing w:val="-1"/>
          <w:szCs w:val="24"/>
        </w:rPr>
        <w:t>i</w:t>
      </w:r>
      <w:r w:rsidRPr="007E23B7">
        <w:rPr>
          <w:rFonts w:asciiTheme="minorHAnsi" w:hAnsiTheme="minorHAnsi" w:cstheme="minorHAnsi"/>
          <w:szCs w:val="24"/>
        </w:rPr>
        <w:t>t</w:t>
      </w:r>
      <w:r w:rsidRPr="007E23B7">
        <w:rPr>
          <w:rFonts w:asciiTheme="minorHAnsi" w:hAnsiTheme="minorHAnsi" w:cstheme="minorHAnsi"/>
          <w:spacing w:val="-1"/>
          <w:szCs w:val="24"/>
        </w:rPr>
        <w:t>i</w:t>
      </w:r>
      <w:r w:rsidRPr="007E23B7">
        <w:rPr>
          <w:rFonts w:asciiTheme="minorHAnsi" w:hAnsiTheme="minorHAnsi" w:cstheme="minorHAnsi"/>
          <w:szCs w:val="24"/>
        </w:rPr>
        <w:t xml:space="preserve">ons </w:t>
      </w:r>
      <w:r w:rsidRPr="007E23B7">
        <w:rPr>
          <w:rFonts w:asciiTheme="minorHAnsi" w:hAnsiTheme="minorHAnsi" w:cstheme="minorHAnsi"/>
          <w:spacing w:val="-1"/>
          <w:szCs w:val="24"/>
        </w:rPr>
        <w:t>H</w:t>
      </w:r>
      <w:r w:rsidRPr="007E23B7">
        <w:rPr>
          <w:rFonts w:asciiTheme="minorHAnsi" w:hAnsiTheme="minorHAnsi" w:cstheme="minorHAnsi"/>
          <w:szCs w:val="24"/>
        </w:rPr>
        <w:t>e</w:t>
      </w:r>
      <w:r w:rsidRPr="007E23B7">
        <w:rPr>
          <w:rFonts w:asciiTheme="minorHAnsi" w:hAnsiTheme="minorHAnsi" w:cstheme="minorHAnsi"/>
          <w:spacing w:val="-1"/>
          <w:szCs w:val="24"/>
        </w:rPr>
        <w:t>l</w:t>
      </w:r>
      <w:r w:rsidRPr="007E23B7">
        <w:rPr>
          <w:rFonts w:asciiTheme="minorHAnsi" w:hAnsiTheme="minorHAnsi" w:cstheme="minorHAnsi"/>
          <w:szCs w:val="24"/>
        </w:rPr>
        <w:t>p</w:t>
      </w:r>
      <w:r w:rsidRPr="007E23B7">
        <w:rPr>
          <w:rFonts w:asciiTheme="minorHAnsi" w:hAnsiTheme="minorHAnsi" w:cstheme="minorHAnsi"/>
          <w:spacing w:val="-1"/>
          <w:szCs w:val="24"/>
        </w:rPr>
        <w:t>li</w:t>
      </w:r>
      <w:r w:rsidRPr="007E23B7">
        <w:rPr>
          <w:rFonts w:asciiTheme="minorHAnsi" w:hAnsiTheme="minorHAnsi" w:cstheme="minorHAnsi"/>
          <w:szCs w:val="24"/>
        </w:rPr>
        <w:t>ne</w:t>
      </w:r>
      <w:r w:rsidRPr="007E23B7">
        <w:rPr>
          <w:rFonts w:asciiTheme="minorHAnsi" w:hAnsiTheme="minorHAnsi" w:cstheme="minorHAnsi"/>
          <w:spacing w:val="-1"/>
          <w:szCs w:val="24"/>
        </w:rPr>
        <w:t xml:space="preserve"> </w:t>
      </w:r>
      <w:r w:rsidRPr="007E23B7">
        <w:rPr>
          <w:rFonts w:asciiTheme="minorHAnsi" w:hAnsiTheme="minorHAnsi" w:cstheme="minorHAnsi"/>
          <w:szCs w:val="24"/>
        </w:rPr>
        <w:t>on 301</w:t>
      </w:r>
      <w:r w:rsidRPr="007E23B7">
        <w:rPr>
          <w:rFonts w:asciiTheme="minorHAnsi" w:hAnsiTheme="minorHAnsi" w:cstheme="minorHAnsi"/>
          <w:spacing w:val="-1"/>
          <w:szCs w:val="24"/>
        </w:rPr>
        <w:t>-4</w:t>
      </w:r>
      <w:r w:rsidRPr="007E23B7">
        <w:rPr>
          <w:rFonts w:asciiTheme="minorHAnsi" w:hAnsiTheme="minorHAnsi" w:cstheme="minorHAnsi"/>
          <w:szCs w:val="24"/>
        </w:rPr>
        <w:t>96</w:t>
      </w:r>
      <w:r w:rsidRPr="007E23B7">
        <w:rPr>
          <w:rFonts w:asciiTheme="minorHAnsi" w:hAnsiTheme="minorHAnsi" w:cstheme="minorHAnsi"/>
          <w:spacing w:val="-1"/>
          <w:szCs w:val="24"/>
        </w:rPr>
        <w:t>-</w:t>
      </w:r>
      <w:r w:rsidRPr="007E23B7">
        <w:rPr>
          <w:rFonts w:asciiTheme="minorHAnsi" w:hAnsiTheme="minorHAnsi" w:cstheme="minorHAnsi"/>
          <w:szCs w:val="24"/>
        </w:rPr>
        <w:t>0</w:t>
      </w:r>
      <w:r w:rsidRPr="007E23B7">
        <w:rPr>
          <w:rFonts w:asciiTheme="minorHAnsi" w:hAnsiTheme="minorHAnsi" w:cstheme="minorHAnsi"/>
          <w:spacing w:val="-2"/>
          <w:szCs w:val="24"/>
        </w:rPr>
        <w:t>4</w:t>
      </w:r>
      <w:r w:rsidRPr="007E23B7">
        <w:rPr>
          <w:rFonts w:asciiTheme="minorHAnsi" w:hAnsiTheme="minorHAnsi" w:cstheme="minorHAnsi"/>
          <w:szCs w:val="24"/>
        </w:rPr>
        <w:t>00</w:t>
      </w:r>
      <w:r w:rsidRPr="007E23B7">
        <w:rPr>
          <w:rFonts w:asciiTheme="minorHAnsi" w:hAnsiTheme="minorHAnsi" w:cstheme="minorHAnsi"/>
          <w:spacing w:val="-1"/>
          <w:szCs w:val="24"/>
        </w:rPr>
        <w:t xml:space="preserve"> </w:t>
      </w:r>
      <w:r w:rsidRPr="007E23B7">
        <w:rPr>
          <w:rFonts w:asciiTheme="minorHAnsi" w:hAnsiTheme="minorHAnsi" w:cstheme="minorHAnsi"/>
          <w:szCs w:val="24"/>
        </w:rPr>
        <w:t xml:space="preserve">or </w:t>
      </w:r>
      <w:r w:rsidRPr="007E23B7">
        <w:rPr>
          <w:rFonts w:asciiTheme="minorHAnsi" w:hAnsiTheme="minorHAnsi" w:cstheme="minorHAnsi"/>
          <w:spacing w:val="-2"/>
          <w:szCs w:val="24"/>
        </w:rPr>
        <w:t>v</w:t>
      </w:r>
      <w:r w:rsidRPr="007E23B7">
        <w:rPr>
          <w:rFonts w:asciiTheme="minorHAnsi" w:hAnsiTheme="minorHAnsi" w:cstheme="minorHAnsi"/>
          <w:spacing w:val="-1"/>
          <w:szCs w:val="24"/>
        </w:rPr>
        <w:t>i</w:t>
      </w:r>
      <w:r w:rsidRPr="007E23B7">
        <w:rPr>
          <w:rFonts w:asciiTheme="minorHAnsi" w:hAnsiTheme="minorHAnsi" w:cstheme="minorHAnsi"/>
          <w:szCs w:val="24"/>
        </w:rPr>
        <w:t>a</w:t>
      </w:r>
      <w:r w:rsidRPr="007E23B7">
        <w:rPr>
          <w:rFonts w:asciiTheme="minorHAnsi" w:hAnsiTheme="minorHAnsi" w:cstheme="minorHAnsi"/>
          <w:spacing w:val="2"/>
          <w:szCs w:val="24"/>
        </w:rPr>
        <w:t xml:space="preserve"> </w:t>
      </w:r>
      <w:r w:rsidRPr="007E23B7">
        <w:rPr>
          <w:rFonts w:asciiTheme="minorHAnsi" w:hAnsiTheme="minorHAnsi" w:cstheme="minorHAnsi"/>
          <w:szCs w:val="24"/>
        </w:rPr>
        <w:t>e</w:t>
      </w:r>
      <w:r w:rsidRPr="007E23B7">
        <w:rPr>
          <w:rFonts w:asciiTheme="minorHAnsi" w:hAnsiTheme="minorHAnsi" w:cstheme="minorHAnsi"/>
          <w:spacing w:val="-1"/>
          <w:szCs w:val="24"/>
        </w:rPr>
        <w:t>-</w:t>
      </w:r>
      <w:r w:rsidRPr="007E23B7">
        <w:rPr>
          <w:rFonts w:asciiTheme="minorHAnsi" w:hAnsiTheme="minorHAnsi" w:cstheme="minorHAnsi"/>
          <w:spacing w:val="2"/>
          <w:szCs w:val="24"/>
        </w:rPr>
        <w:t>m</w:t>
      </w:r>
      <w:r w:rsidRPr="007E23B7">
        <w:rPr>
          <w:rFonts w:asciiTheme="minorHAnsi" w:hAnsiTheme="minorHAnsi" w:cstheme="minorHAnsi"/>
          <w:szCs w:val="24"/>
        </w:rPr>
        <w:t xml:space="preserve">ail at </w:t>
      </w:r>
      <w:hyperlink r:id="rId97" w:tooltip="OALMnewsletter@mail.nih.gov" w:history="1">
        <w:r w:rsidR="00F43FDC" w:rsidRPr="007E23B7">
          <w:rPr>
            <w:rStyle w:val="Hyperlink"/>
            <w:rFonts w:asciiTheme="minorHAnsi" w:hAnsiTheme="minorHAnsi" w:cstheme="minorHAnsi"/>
            <w:szCs w:val="24"/>
          </w:rPr>
          <w:t>OALMnewsletter@mail.nih.gov</w:t>
        </w:r>
      </w:hyperlink>
      <w:hyperlink>
        <w:r w:rsidR="00C801C6" w:rsidRPr="007E23B7">
          <w:rPr>
            <w:rFonts w:asciiTheme="minorHAnsi" w:hAnsiTheme="minorHAnsi" w:cstheme="minorHAnsi"/>
            <w:color w:val="000000"/>
            <w:szCs w:val="24"/>
          </w:rPr>
          <w:t xml:space="preserve"> a</w:t>
        </w:r>
        <w:r w:rsidRPr="007E23B7">
          <w:rPr>
            <w:rFonts w:asciiTheme="minorHAnsi" w:hAnsiTheme="minorHAnsi" w:cstheme="minorHAnsi"/>
            <w:color w:val="000000"/>
            <w:szCs w:val="24"/>
          </w:rPr>
          <w:t>nd</w:t>
        </w:r>
        <w:r w:rsidRPr="007E23B7">
          <w:rPr>
            <w:rFonts w:asciiTheme="minorHAnsi" w:hAnsiTheme="minorHAnsi" w:cstheme="minorHAnsi"/>
            <w:color w:val="000000"/>
            <w:spacing w:val="-1"/>
            <w:szCs w:val="24"/>
          </w:rPr>
          <w:t xml:space="preserve"> </w:t>
        </w:r>
        <w:r w:rsidRPr="007E23B7">
          <w:rPr>
            <w:rFonts w:asciiTheme="minorHAnsi" w:hAnsiTheme="minorHAnsi" w:cstheme="minorHAnsi"/>
            <w:color w:val="000000"/>
            <w:spacing w:val="-2"/>
            <w:szCs w:val="24"/>
          </w:rPr>
          <w:t>y</w:t>
        </w:r>
        <w:r w:rsidRPr="007E23B7">
          <w:rPr>
            <w:rFonts w:asciiTheme="minorHAnsi" w:hAnsiTheme="minorHAnsi" w:cstheme="minorHAnsi"/>
            <w:color w:val="000000"/>
            <w:szCs w:val="24"/>
          </w:rPr>
          <w:t>ou</w:t>
        </w:r>
        <w:r w:rsidRPr="007E23B7">
          <w:rPr>
            <w:rFonts w:asciiTheme="minorHAnsi" w:hAnsiTheme="minorHAnsi" w:cstheme="minorHAnsi"/>
            <w:color w:val="000000"/>
            <w:spacing w:val="2"/>
            <w:szCs w:val="24"/>
          </w:rPr>
          <w:t xml:space="preserve"> </w:t>
        </w:r>
        <w:r w:rsidRPr="007E23B7">
          <w:rPr>
            <w:rFonts w:asciiTheme="minorHAnsi" w:hAnsiTheme="minorHAnsi" w:cstheme="minorHAnsi"/>
            <w:color w:val="000000"/>
            <w:spacing w:val="-3"/>
            <w:szCs w:val="24"/>
          </w:rPr>
          <w:t>w</w:t>
        </w:r>
        <w:r w:rsidRPr="007E23B7">
          <w:rPr>
            <w:rFonts w:asciiTheme="minorHAnsi" w:hAnsiTheme="minorHAnsi" w:cstheme="minorHAnsi"/>
            <w:color w:val="000000"/>
            <w:spacing w:val="-1"/>
            <w:szCs w:val="24"/>
          </w:rPr>
          <w:t>il</w:t>
        </w:r>
        <w:r w:rsidRPr="007E23B7">
          <w:rPr>
            <w:rFonts w:asciiTheme="minorHAnsi" w:hAnsiTheme="minorHAnsi" w:cstheme="minorHAnsi"/>
            <w:color w:val="000000"/>
            <w:szCs w:val="24"/>
          </w:rPr>
          <w:t xml:space="preserve">l be </w:t>
        </w:r>
        <w:r w:rsidRPr="007E23B7">
          <w:rPr>
            <w:rFonts w:asciiTheme="minorHAnsi" w:hAnsiTheme="minorHAnsi" w:cstheme="minorHAnsi"/>
            <w:color w:val="000000"/>
            <w:spacing w:val="-1"/>
            <w:szCs w:val="24"/>
          </w:rPr>
          <w:t>r</w:t>
        </w:r>
        <w:r w:rsidRPr="007E23B7">
          <w:rPr>
            <w:rFonts w:asciiTheme="minorHAnsi" w:hAnsiTheme="minorHAnsi" w:cstheme="minorHAnsi"/>
            <w:color w:val="000000"/>
            <w:szCs w:val="24"/>
          </w:rPr>
          <w:t>efe</w:t>
        </w:r>
        <w:r w:rsidRPr="007E23B7">
          <w:rPr>
            <w:rFonts w:asciiTheme="minorHAnsi" w:hAnsiTheme="minorHAnsi" w:cstheme="minorHAnsi"/>
            <w:color w:val="000000"/>
            <w:spacing w:val="-1"/>
            <w:szCs w:val="24"/>
          </w:rPr>
          <w:t>rr</w:t>
        </w:r>
        <w:r w:rsidRPr="007E23B7">
          <w:rPr>
            <w:rFonts w:asciiTheme="minorHAnsi" w:hAnsiTheme="minorHAnsi" w:cstheme="minorHAnsi"/>
            <w:color w:val="000000"/>
            <w:szCs w:val="24"/>
          </w:rPr>
          <w:t>ed</w:t>
        </w:r>
        <w:r w:rsidRPr="007E23B7">
          <w:rPr>
            <w:rFonts w:asciiTheme="minorHAnsi" w:hAnsiTheme="minorHAnsi" w:cstheme="minorHAnsi"/>
            <w:color w:val="000000"/>
            <w:spacing w:val="2"/>
            <w:szCs w:val="24"/>
          </w:rPr>
          <w:t xml:space="preserve"> </w:t>
        </w:r>
        <w:r w:rsidRPr="007E23B7">
          <w:rPr>
            <w:rFonts w:asciiTheme="minorHAnsi" w:hAnsiTheme="minorHAnsi" w:cstheme="minorHAnsi"/>
            <w:color w:val="000000"/>
            <w:spacing w:val="-2"/>
            <w:szCs w:val="24"/>
          </w:rPr>
          <w:t>t</w:t>
        </w:r>
        <w:r w:rsidRPr="007E23B7">
          <w:rPr>
            <w:rFonts w:asciiTheme="minorHAnsi" w:hAnsiTheme="minorHAnsi" w:cstheme="minorHAnsi"/>
            <w:color w:val="000000"/>
            <w:szCs w:val="24"/>
          </w:rPr>
          <w:t>o</w:t>
        </w:r>
        <w:r w:rsidRPr="007E23B7">
          <w:rPr>
            <w:rFonts w:asciiTheme="minorHAnsi" w:hAnsiTheme="minorHAnsi" w:cstheme="minorHAnsi"/>
            <w:color w:val="000000"/>
            <w:spacing w:val="2"/>
            <w:szCs w:val="24"/>
          </w:rPr>
          <w:t xml:space="preserve"> </w:t>
        </w:r>
        <w:r w:rsidRPr="007E23B7">
          <w:rPr>
            <w:rFonts w:asciiTheme="minorHAnsi" w:hAnsiTheme="minorHAnsi" w:cstheme="minorHAnsi"/>
            <w:color w:val="000000"/>
            <w:szCs w:val="24"/>
          </w:rPr>
          <w:t>t</w:t>
        </w:r>
        <w:r w:rsidRPr="007E23B7">
          <w:rPr>
            <w:rFonts w:asciiTheme="minorHAnsi" w:hAnsiTheme="minorHAnsi" w:cstheme="minorHAnsi"/>
            <w:color w:val="000000"/>
            <w:spacing w:val="-1"/>
            <w:szCs w:val="24"/>
          </w:rPr>
          <w:t>h</w:t>
        </w:r>
        <w:r w:rsidRPr="007E23B7">
          <w:rPr>
            <w:rFonts w:asciiTheme="minorHAnsi" w:hAnsiTheme="minorHAnsi" w:cstheme="minorHAnsi"/>
            <w:color w:val="000000"/>
            <w:szCs w:val="24"/>
          </w:rPr>
          <w:t>e</w:t>
        </w:r>
        <w:r w:rsidRPr="007E23B7">
          <w:rPr>
            <w:rFonts w:asciiTheme="minorHAnsi" w:hAnsiTheme="minorHAnsi" w:cstheme="minorHAnsi"/>
            <w:color w:val="000000"/>
            <w:spacing w:val="2"/>
            <w:szCs w:val="24"/>
          </w:rPr>
          <w:t xml:space="preserve"> </w:t>
        </w:r>
        <w:r w:rsidRPr="007E23B7">
          <w:rPr>
            <w:rFonts w:asciiTheme="minorHAnsi" w:hAnsiTheme="minorHAnsi" w:cstheme="minorHAnsi"/>
            <w:color w:val="000000"/>
            <w:spacing w:val="-1"/>
            <w:szCs w:val="24"/>
          </w:rPr>
          <w:t>a</w:t>
        </w:r>
        <w:r w:rsidRPr="007E23B7">
          <w:rPr>
            <w:rFonts w:asciiTheme="minorHAnsi" w:hAnsiTheme="minorHAnsi" w:cstheme="minorHAnsi"/>
            <w:color w:val="000000"/>
            <w:szCs w:val="24"/>
          </w:rPr>
          <w:t>pp</w:t>
        </w:r>
        <w:r w:rsidRPr="007E23B7">
          <w:rPr>
            <w:rFonts w:asciiTheme="minorHAnsi" w:hAnsiTheme="minorHAnsi" w:cstheme="minorHAnsi"/>
            <w:color w:val="000000"/>
            <w:spacing w:val="-1"/>
            <w:szCs w:val="24"/>
          </w:rPr>
          <w:t>ro</w:t>
        </w:r>
        <w:r w:rsidRPr="007E23B7">
          <w:rPr>
            <w:rFonts w:asciiTheme="minorHAnsi" w:hAnsiTheme="minorHAnsi" w:cstheme="minorHAnsi"/>
            <w:color w:val="000000"/>
            <w:szCs w:val="24"/>
          </w:rPr>
          <w:t>p</w:t>
        </w:r>
        <w:r w:rsidRPr="007E23B7">
          <w:rPr>
            <w:rFonts w:asciiTheme="minorHAnsi" w:hAnsiTheme="minorHAnsi" w:cstheme="minorHAnsi"/>
            <w:color w:val="000000"/>
            <w:spacing w:val="-1"/>
            <w:szCs w:val="24"/>
          </w:rPr>
          <w:t>ri</w:t>
        </w:r>
        <w:r w:rsidRPr="007E23B7">
          <w:rPr>
            <w:rFonts w:asciiTheme="minorHAnsi" w:hAnsiTheme="minorHAnsi" w:cstheme="minorHAnsi"/>
            <w:color w:val="000000"/>
            <w:szCs w:val="24"/>
          </w:rPr>
          <w:t>ate</w:t>
        </w:r>
        <w:r w:rsidRPr="007E23B7">
          <w:rPr>
            <w:rFonts w:asciiTheme="minorHAnsi" w:hAnsiTheme="minorHAnsi" w:cstheme="minorHAnsi"/>
            <w:color w:val="000000"/>
            <w:spacing w:val="-1"/>
            <w:szCs w:val="24"/>
          </w:rPr>
          <w:t xml:space="preserve"> </w:t>
        </w:r>
        <w:r w:rsidRPr="007E23B7">
          <w:rPr>
            <w:rFonts w:asciiTheme="minorHAnsi" w:hAnsiTheme="minorHAnsi" w:cstheme="minorHAnsi"/>
            <w:color w:val="000000"/>
            <w:szCs w:val="24"/>
          </w:rPr>
          <w:t>ed</w:t>
        </w:r>
        <w:r w:rsidRPr="007E23B7">
          <w:rPr>
            <w:rFonts w:asciiTheme="minorHAnsi" w:hAnsiTheme="minorHAnsi" w:cstheme="minorHAnsi"/>
            <w:color w:val="000000"/>
            <w:spacing w:val="-1"/>
            <w:szCs w:val="24"/>
          </w:rPr>
          <w:t>i</w:t>
        </w:r>
        <w:r w:rsidRPr="007E23B7">
          <w:rPr>
            <w:rFonts w:asciiTheme="minorHAnsi" w:hAnsiTheme="minorHAnsi" w:cstheme="minorHAnsi"/>
            <w:color w:val="000000"/>
            <w:szCs w:val="24"/>
          </w:rPr>
          <w:t>to</w:t>
        </w:r>
        <w:r w:rsidRPr="007E23B7">
          <w:rPr>
            <w:rFonts w:asciiTheme="minorHAnsi" w:hAnsiTheme="minorHAnsi" w:cstheme="minorHAnsi"/>
            <w:color w:val="000000"/>
            <w:spacing w:val="-1"/>
            <w:szCs w:val="24"/>
          </w:rPr>
          <w:t>r</w:t>
        </w:r>
        <w:r w:rsidRPr="007E23B7">
          <w:rPr>
            <w:rFonts w:asciiTheme="minorHAnsi" w:hAnsiTheme="minorHAnsi" w:cstheme="minorHAnsi"/>
            <w:color w:val="000000"/>
            <w:szCs w:val="24"/>
          </w:rPr>
          <w:t>.</w:t>
        </w:r>
      </w:hyperlink>
      <w:r w:rsidR="004467E3" w:rsidRPr="007E23B7">
        <w:rPr>
          <w:rFonts w:asciiTheme="minorHAnsi" w:hAnsiTheme="minorHAnsi" w:cstheme="minorHAnsi"/>
        </w:rPr>
        <w:t xml:space="preserve"> </w:t>
      </w:r>
    </w:p>
    <w:sectPr w:rsidR="004C4D13" w:rsidRPr="007E23B7" w:rsidSect="00915727">
      <w:footnotePr>
        <w:numRestart w:val="eachPage"/>
      </w:footnotePr>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A01A3" w14:textId="77777777" w:rsidR="00495549" w:rsidRDefault="00495549" w:rsidP="004C4D13">
      <w:pPr>
        <w:spacing w:line="240" w:lineRule="auto"/>
      </w:pPr>
      <w:r>
        <w:separator/>
      </w:r>
    </w:p>
  </w:endnote>
  <w:endnote w:type="continuationSeparator" w:id="0">
    <w:p w14:paraId="473316F5" w14:textId="77777777" w:rsidR="00495549" w:rsidRDefault="00495549" w:rsidP="004C4D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Source Sans Pro">
    <w:altName w:val="Source Sans Pro"/>
    <w:charset w:val="00"/>
    <w:family w:val="swiss"/>
    <w:pitch w:val="variable"/>
    <w:sig w:usb0="600002F7" w:usb1="02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845244"/>
      <w:docPartObj>
        <w:docPartGallery w:val="Page Numbers (Bottom of Page)"/>
        <w:docPartUnique/>
      </w:docPartObj>
    </w:sdtPr>
    <w:sdtEndPr>
      <w:rPr>
        <w:noProof/>
      </w:rPr>
    </w:sdtEndPr>
    <w:sdtContent>
      <w:p w14:paraId="5677D9A6" w14:textId="77777777" w:rsidR="00BF55FB" w:rsidRDefault="00BF55FB">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EE5937D" w14:textId="77777777" w:rsidR="00BF55FB" w:rsidRDefault="00BF5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977A0" w14:textId="77777777" w:rsidR="00495549" w:rsidRDefault="00495549" w:rsidP="004C4D13">
      <w:pPr>
        <w:spacing w:line="240" w:lineRule="auto"/>
      </w:pPr>
      <w:r>
        <w:separator/>
      </w:r>
    </w:p>
  </w:footnote>
  <w:footnote w:type="continuationSeparator" w:id="0">
    <w:p w14:paraId="31E5BDC5" w14:textId="77777777" w:rsidR="00495549" w:rsidRDefault="00495549" w:rsidP="004C4D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49B2" w14:textId="2AF082CA" w:rsidR="00BF55FB" w:rsidRPr="00286159" w:rsidRDefault="00BF55FB" w:rsidP="00286159">
    <w:pPr>
      <w:jc w:val="center"/>
      <w:rPr>
        <w:rStyle w:val="Strong"/>
        <w:rFonts w:cs="Arial"/>
        <w:sz w:val="32"/>
        <w:szCs w:val="32"/>
      </w:rPr>
    </w:pPr>
    <w:r w:rsidRPr="00286159">
      <w:rPr>
        <w:rStyle w:val="Strong"/>
        <w:rFonts w:cs="Arial"/>
        <w:sz w:val="32"/>
        <w:szCs w:val="32"/>
      </w:rPr>
      <w:t>The Office of Acquisition and Logistics</w:t>
    </w:r>
  </w:p>
  <w:p w14:paraId="4082F780" w14:textId="5F9CD354" w:rsidR="00BF55FB" w:rsidRPr="00286159" w:rsidRDefault="00BF55FB" w:rsidP="00286159">
    <w:pPr>
      <w:jc w:val="center"/>
      <w:rPr>
        <w:rStyle w:val="Strong"/>
        <w:rFonts w:cs="Arial"/>
        <w:sz w:val="32"/>
        <w:szCs w:val="32"/>
      </w:rPr>
    </w:pPr>
    <w:r w:rsidRPr="00286159">
      <w:rPr>
        <w:rStyle w:val="Strong"/>
        <w:rFonts w:cs="Arial"/>
        <w:sz w:val="32"/>
        <w:szCs w:val="32"/>
      </w:rPr>
      <w:t>Man</w:t>
    </w:r>
    <w:r>
      <w:rPr>
        <w:rStyle w:val="Strong"/>
        <w:rFonts w:cs="Arial"/>
        <w:sz w:val="32"/>
        <w:szCs w:val="32"/>
      </w:rPr>
      <w:t xml:space="preserve">agement Newsletter – </w:t>
    </w:r>
    <w:r w:rsidR="002F2AAF">
      <w:rPr>
        <w:rStyle w:val="Strong"/>
        <w:rFonts w:cs="Arial"/>
        <w:sz w:val="32"/>
        <w:szCs w:val="32"/>
      </w:rPr>
      <w:t>1</w:t>
    </w:r>
    <w:r w:rsidR="002F2AAF">
      <w:rPr>
        <w:rStyle w:val="Strong"/>
        <w:rFonts w:cs="Arial"/>
        <w:sz w:val="32"/>
        <w:szCs w:val="32"/>
        <w:vertAlign w:val="superscript"/>
      </w:rPr>
      <w:t>st</w:t>
    </w:r>
    <w:r>
      <w:rPr>
        <w:rStyle w:val="Strong"/>
        <w:rFonts w:cs="Arial"/>
        <w:sz w:val="32"/>
        <w:szCs w:val="32"/>
      </w:rPr>
      <w:t xml:space="preserve"> Quarter 202</w:t>
    </w:r>
    <w:r w:rsidR="002F2AAF">
      <w:rPr>
        <w:rStyle w:val="Strong"/>
        <w:rFonts w:cs="Arial"/>
        <w:sz w:val="32"/>
        <w:szCs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634"/>
    <w:multiLevelType w:val="hybridMultilevel"/>
    <w:tmpl w:val="2B94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D404F"/>
    <w:multiLevelType w:val="hybridMultilevel"/>
    <w:tmpl w:val="939E7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87F32"/>
    <w:multiLevelType w:val="hybridMultilevel"/>
    <w:tmpl w:val="EC644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5038AD"/>
    <w:multiLevelType w:val="hybridMultilevel"/>
    <w:tmpl w:val="11D45B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DE61BB"/>
    <w:multiLevelType w:val="hybridMultilevel"/>
    <w:tmpl w:val="1D581818"/>
    <w:lvl w:ilvl="0" w:tplc="ADE49C50">
      <w:start w:val="1"/>
      <w:numFmt w:val="bullet"/>
      <w:lvlText w:val=""/>
      <w:lvlJc w:val="left"/>
      <w:pPr>
        <w:tabs>
          <w:tab w:val="num" w:pos="720"/>
        </w:tabs>
        <w:ind w:left="720" w:hanging="360"/>
      </w:pPr>
      <w:rPr>
        <w:rFonts w:ascii="Symbol" w:hAnsi="Symbol" w:hint="default"/>
      </w:rPr>
    </w:lvl>
    <w:lvl w:ilvl="1" w:tplc="3168D688">
      <w:start w:val="1"/>
      <w:numFmt w:val="bullet"/>
      <w:lvlText w:val=""/>
      <w:lvlJc w:val="left"/>
      <w:pPr>
        <w:tabs>
          <w:tab w:val="num" w:pos="1440"/>
        </w:tabs>
        <w:ind w:left="1440" w:hanging="360"/>
      </w:pPr>
      <w:rPr>
        <w:rFonts w:ascii="Symbol" w:hAnsi="Symbol" w:hint="default"/>
      </w:rPr>
    </w:lvl>
    <w:lvl w:ilvl="2" w:tplc="DF762F5A">
      <w:start w:val="1"/>
      <w:numFmt w:val="bullet"/>
      <w:lvlText w:val=""/>
      <w:lvlJc w:val="left"/>
      <w:pPr>
        <w:tabs>
          <w:tab w:val="num" w:pos="2160"/>
        </w:tabs>
        <w:ind w:left="2160" w:hanging="360"/>
      </w:pPr>
      <w:rPr>
        <w:rFonts w:ascii="Symbol" w:hAnsi="Symbol" w:hint="default"/>
      </w:rPr>
    </w:lvl>
    <w:lvl w:ilvl="3" w:tplc="D97C267A">
      <w:start w:val="1"/>
      <w:numFmt w:val="bullet"/>
      <w:lvlText w:val=""/>
      <w:lvlJc w:val="left"/>
      <w:pPr>
        <w:tabs>
          <w:tab w:val="num" w:pos="2880"/>
        </w:tabs>
        <w:ind w:left="2880" w:hanging="360"/>
      </w:pPr>
      <w:rPr>
        <w:rFonts w:ascii="Symbol" w:hAnsi="Symbol" w:hint="default"/>
      </w:rPr>
    </w:lvl>
    <w:lvl w:ilvl="4" w:tplc="79228DCC">
      <w:start w:val="1"/>
      <w:numFmt w:val="bullet"/>
      <w:lvlText w:val=""/>
      <w:lvlJc w:val="left"/>
      <w:pPr>
        <w:tabs>
          <w:tab w:val="num" w:pos="3600"/>
        </w:tabs>
        <w:ind w:left="3600" w:hanging="360"/>
      </w:pPr>
      <w:rPr>
        <w:rFonts w:ascii="Symbol" w:hAnsi="Symbol" w:hint="default"/>
      </w:rPr>
    </w:lvl>
    <w:lvl w:ilvl="5" w:tplc="533C99E6">
      <w:start w:val="1"/>
      <w:numFmt w:val="bullet"/>
      <w:lvlText w:val=""/>
      <w:lvlJc w:val="left"/>
      <w:pPr>
        <w:tabs>
          <w:tab w:val="num" w:pos="4320"/>
        </w:tabs>
        <w:ind w:left="4320" w:hanging="360"/>
      </w:pPr>
      <w:rPr>
        <w:rFonts w:ascii="Symbol" w:hAnsi="Symbol" w:hint="default"/>
      </w:rPr>
    </w:lvl>
    <w:lvl w:ilvl="6" w:tplc="79F2D41C">
      <w:start w:val="1"/>
      <w:numFmt w:val="bullet"/>
      <w:lvlText w:val=""/>
      <w:lvlJc w:val="left"/>
      <w:pPr>
        <w:tabs>
          <w:tab w:val="num" w:pos="5040"/>
        </w:tabs>
        <w:ind w:left="5040" w:hanging="360"/>
      </w:pPr>
      <w:rPr>
        <w:rFonts w:ascii="Symbol" w:hAnsi="Symbol" w:hint="default"/>
      </w:rPr>
    </w:lvl>
    <w:lvl w:ilvl="7" w:tplc="B6AA4F1E">
      <w:start w:val="1"/>
      <w:numFmt w:val="bullet"/>
      <w:lvlText w:val=""/>
      <w:lvlJc w:val="left"/>
      <w:pPr>
        <w:tabs>
          <w:tab w:val="num" w:pos="5760"/>
        </w:tabs>
        <w:ind w:left="5760" w:hanging="360"/>
      </w:pPr>
      <w:rPr>
        <w:rFonts w:ascii="Symbol" w:hAnsi="Symbol" w:hint="default"/>
      </w:rPr>
    </w:lvl>
    <w:lvl w:ilvl="8" w:tplc="B6D6BBE6">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4F649F3"/>
    <w:multiLevelType w:val="hybridMultilevel"/>
    <w:tmpl w:val="83D06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8B7A77"/>
    <w:multiLevelType w:val="hybridMultilevel"/>
    <w:tmpl w:val="E206AA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567B8C"/>
    <w:multiLevelType w:val="hybridMultilevel"/>
    <w:tmpl w:val="F15041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4097B"/>
    <w:multiLevelType w:val="hybridMultilevel"/>
    <w:tmpl w:val="BC00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46F1E"/>
    <w:multiLevelType w:val="hybridMultilevel"/>
    <w:tmpl w:val="38405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A87127"/>
    <w:multiLevelType w:val="hybridMultilevel"/>
    <w:tmpl w:val="8EE69A7A"/>
    <w:lvl w:ilvl="0" w:tplc="AAC82F34">
      <w:start w:val="1"/>
      <w:numFmt w:val="bullet"/>
      <w:lvlText w:val=""/>
      <w:lvlJc w:val="left"/>
      <w:pPr>
        <w:tabs>
          <w:tab w:val="num" w:pos="720"/>
        </w:tabs>
        <w:ind w:left="720" w:hanging="360"/>
      </w:pPr>
      <w:rPr>
        <w:rFonts w:ascii="Symbol" w:hAnsi="Symbol" w:hint="default"/>
      </w:rPr>
    </w:lvl>
    <w:lvl w:ilvl="1" w:tplc="6C1024B6">
      <w:start w:val="1"/>
      <w:numFmt w:val="bullet"/>
      <w:lvlText w:val=""/>
      <w:lvlJc w:val="left"/>
      <w:pPr>
        <w:tabs>
          <w:tab w:val="num" w:pos="1440"/>
        </w:tabs>
        <w:ind w:left="1440" w:hanging="360"/>
      </w:pPr>
      <w:rPr>
        <w:rFonts w:ascii="Symbol" w:hAnsi="Symbol" w:hint="default"/>
      </w:rPr>
    </w:lvl>
    <w:lvl w:ilvl="2" w:tplc="BF663038">
      <w:start w:val="1"/>
      <w:numFmt w:val="bullet"/>
      <w:lvlText w:val=""/>
      <w:lvlJc w:val="left"/>
      <w:pPr>
        <w:tabs>
          <w:tab w:val="num" w:pos="2160"/>
        </w:tabs>
        <w:ind w:left="2160" w:hanging="360"/>
      </w:pPr>
      <w:rPr>
        <w:rFonts w:ascii="Symbol" w:hAnsi="Symbol" w:hint="default"/>
      </w:rPr>
    </w:lvl>
    <w:lvl w:ilvl="3" w:tplc="197C239A">
      <w:start w:val="1"/>
      <w:numFmt w:val="bullet"/>
      <w:lvlText w:val=""/>
      <w:lvlJc w:val="left"/>
      <w:pPr>
        <w:tabs>
          <w:tab w:val="num" w:pos="2880"/>
        </w:tabs>
        <w:ind w:left="2880" w:hanging="360"/>
      </w:pPr>
      <w:rPr>
        <w:rFonts w:ascii="Symbol" w:hAnsi="Symbol" w:hint="default"/>
      </w:rPr>
    </w:lvl>
    <w:lvl w:ilvl="4" w:tplc="4858EF24">
      <w:start w:val="1"/>
      <w:numFmt w:val="bullet"/>
      <w:lvlText w:val=""/>
      <w:lvlJc w:val="left"/>
      <w:pPr>
        <w:tabs>
          <w:tab w:val="num" w:pos="3600"/>
        </w:tabs>
        <w:ind w:left="3600" w:hanging="360"/>
      </w:pPr>
      <w:rPr>
        <w:rFonts w:ascii="Symbol" w:hAnsi="Symbol" w:hint="default"/>
      </w:rPr>
    </w:lvl>
    <w:lvl w:ilvl="5" w:tplc="C42A2394">
      <w:start w:val="1"/>
      <w:numFmt w:val="bullet"/>
      <w:lvlText w:val=""/>
      <w:lvlJc w:val="left"/>
      <w:pPr>
        <w:tabs>
          <w:tab w:val="num" w:pos="4320"/>
        </w:tabs>
        <w:ind w:left="4320" w:hanging="360"/>
      </w:pPr>
      <w:rPr>
        <w:rFonts w:ascii="Symbol" w:hAnsi="Symbol" w:hint="default"/>
      </w:rPr>
    </w:lvl>
    <w:lvl w:ilvl="6" w:tplc="50DEDBC4">
      <w:start w:val="1"/>
      <w:numFmt w:val="bullet"/>
      <w:lvlText w:val=""/>
      <w:lvlJc w:val="left"/>
      <w:pPr>
        <w:tabs>
          <w:tab w:val="num" w:pos="5040"/>
        </w:tabs>
        <w:ind w:left="5040" w:hanging="360"/>
      </w:pPr>
      <w:rPr>
        <w:rFonts w:ascii="Symbol" w:hAnsi="Symbol" w:hint="default"/>
      </w:rPr>
    </w:lvl>
    <w:lvl w:ilvl="7" w:tplc="8AC42956">
      <w:start w:val="1"/>
      <w:numFmt w:val="bullet"/>
      <w:lvlText w:val=""/>
      <w:lvlJc w:val="left"/>
      <w:pPr>
        <w:tabs>
          <w:tab w:val="num" w:pos="5760"/>
        </w:tabs>
        <w:ind w:left="5760" w:hanging="360"/>
      </w:pPr>
      <w:rPr>
        <w:rFonts w:ascii="Symbol" w:hAnsi="Symbol" w:hint="default"/>
      </w:rPr>
    </w:lvl>
    <w:lvl w:ilvl="8" w:tplc="4A9A6718">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EB647BC"/>
    <w:multiLevelType w:val="hybridMultilevel"/>
    <w:tmpl w:val="05701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4E3AA1"/>
    <w:multiLevelType w:val="hybridMultilevel"/>
    <w:tmpl w:val="D8D4B8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66631B0"/>
    <w:multiLevelType w:val="hybridMultilevel"/>
    <w:tmpl w:val="EDA8F6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7F0253C"/>
    <w:multiLevelType w:val="hybridMultilevel"/>
    <w:tmpl w:val="F8A6B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69645A"/>
    <w:multiLevelType w:val="hybridMultilevel"/>
    <w:tmpl w:val="2440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EAE64EE"/>
    <w:multiLevelType w:val="hybridMultilevel"/>
    <w:tmpl w:val="AC98D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0448E"/>
    <w:multiLevelType w:val="hybridMultilevel"/>
    <w:tmpl w:val="99B0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F167C"/>
    <w:multiLevelType w:val="hybridMultilevel"/>
    <w:tmpl w:val="2B34E0A0"/>
    <w:lvl w:ilvl="0" w:tplc="CBBC7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4C7A92"/>
    <w:multiLevelType w:val="hybridMultilevel"/>
    <w:tmpl w:val="0AF00F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B2E03"/>
    <w:multiLevelType w:val="hybridMultilevel"/>
    <w:tmpl w:val="C31A6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85BE7"/>
    <w:multiLevelType w:val="hybridMultilevel"/>
    <w:tmpl w:val="672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12E1C"/>
    <w:multiLevelType w:val="hybridMultilevel"/>
    <w:tmpl w:val="3528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CF002F"/>
    <w:multiLevelType w:val="hybridMultilevel"/>
    <w:tmpl w:val="61405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F7820"/>
    <w:multiLevelType w:val="hybridMultilevel"/>
    <w:tmpl w:val="852E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F13417"/>
    <w:multiLevelType w:val="hybridMultilevel"/>
    <w:tmpl w:val="98B00FA2"/>
    <w:lvl w:ilvl="0" w:tplc="04090001">
      <w:start w:val="1"/>
      <w:numFmt w:val="bullet"/>
      <w:lvlText w:val=""/>
      <w:lvlJc w:val="left"/>
      <w:pPr>
        <w:ind w:left="720" w:hanging="360"/>
      </w:pPr>
      <w:rPr>
        <w:rFonts w:ascii="Symbol" w:hAnsi="Symbol" w:hint="default"/>
        <w:color w:val="280878"/>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645936"/>
    <w:multiLevelType w:val="hybridMultilevel"/>
    <w:tmpl w:val="491E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8407F"/>
    <w:multiLevelType w:val="hybridMultilevel"/>
    <w:tmpl w:val="319EC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D74552"/>
    <w:multiLevelType w:val="hybridMultilevel"/>
    <w:tmpl w:val="2A54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92BDD"/>
    <w:multiLevelType w:val="hybridMultilevel"/>
    <w:tmpl w:val="047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D1149"/>
    <w:multiLevelType w:val="hybridMultilevel"/>
    <w:tmpl w:val="A68AA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E363811"/>
    <w:multiLevelType w:val="hybridMultilevel"/>
    <w:tmpl w:val="475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6C2872"/>
    <w:multiLevelType w:val="hybridMultilevel"/>
    <w:tmpl w:val="8E48E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0"/>
  </w:num>
  <w:num w:numId="3">
    <w:abstractNumId w:val="4"/>
  </w:num>
  <w:num w:numId="4">
    <w:abstractNumId w:val="30"/>
  </w:num>
  <w:num w:numId="5">
    <w:abstractNumId w:val="12"/>
  </w:num>
  <w:num w:numId="6">
    <w:abstractNumId w:val="22"/>
  </w:num>
  <w:num w:numId="7">
    <w:abstractNumId w:val="11"/>
  </w:num>
  <w:num w:numId="8">
    <w:abstractNumId w:val="0"/>
  </w:num>
  <w:num w:numId="9">
    <w:abstractNumId w:val="21"/>
  </w:num>
  <w:num w:numId="10">
    <w:abstractNumId w:val="31"/>
  </w:num>
  <w:num w:numId="11">
    <w:abstractNumId w:val="26"/>
  </w:num>
  <w:num w:numId="12">
    <w:abstractNumId w:val="25"/>
  </w:num>
  <w:num w:numId="13">
    <w:abstractNumId w:val="5"/>
  </w:num>
  <w:num w:numId="14">
    <w:abstractNumId w:val="24"/>
  </w:num>
  <w:num w:numId="15">
    <w:abstractNumId w:val="28"/>
  </w:num>
  <w:num w:numId="16">
    <w:abstractNumId w:val="29"/>
  </w:num>
  <w:num w:numId="17">
    <w:abstractNumId w:val="32"/>
  </w:num>
  <w:num w:numId="18">
    <w:abstractNumId w:val="14"/>
  </w:num>
  <w:num w:numId="19">
    <w:abstractNumId w:val="15"/>
  </w:num>
  <w:num w:numId="20">
    <w:abstractNumId w:val="13"/>
  </w:num>
  <w:num w:numId="21">
    <w:abstractNumId w:val="18"/>
  </w:num>
  <w:num w:numId="22">
    <w:abstractNumId w:val="8"/>
  </w:num>
  <w:num w:numId="23">
    <w:abstractNumId w:val="2"/>
  </w:num>
  <w:num w:numId="24">
    <w:abstractNumId w:val="1"/>
  </w:num>
  <w:num w:numId="25">
    <w:abstractNumId w:val="16"/>
  </w:num>
  <w:num w:numId="26">
    <w:abstractNumId w:val="7"/>
  </w:num>
  <w:num w:numId="27">
    <w:abstractNumId w:val="23"/>
  </w:num>
  <w:num w:numId="28">
    <w:abstractNumId w:val="19"/>
  </w:num>
  <w:num w:numId="29">
    <w:abstractNumId w:val="27"/>
  </w:num>
  <w:num w:numId="30">
    <w:abstractNumId w:val="20"/>
  </w:num>
  <w:num w:numId="31">
    <w:abstractNumId w:val="3"/>
  </w:num>
  <w:num w:numId="32">
    <w:abstractNumId w:val="6"/>
  </w:num>
  <w:num w:numId="3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F4B"/>
    <w:rsid w:val="00002604"/>
    <w:rsid w:val="00004704"/>
    <w:rsid w:val="000054A6"/>
    <w:rsid w:val="0001106C"/>
    <w:rsid w:val="00011EB8"/>
    <w:rsid w:val="0001402E"/>
    <w:rsid w:val="000150EF"/>
    <w:rsid w:val="0001787E"/>
    <w:rsid w:val="000178D5"/>
    <w:rsid w:val="00022022"/>
    <w:rsid w:val="000223DD"/>
    <w:rsid w:val="00030A59"/>
    <w:rsid w:val="00033671"/>
    <w:rsid w:val="000361C3"/>
    <w:rsid w:val="00040338"/>
    <w:rsid w:val="0004055F"/>
    <w:rsid w:val="00040755"/>
    <w:rsid w:val="0004570F"/>
    <w:rsid w:val="00046D66"/>
    <w:rsid w:val="00047989"/>
    <w:rsid w:val="00050727"/>
    <w:rsid w:val="0005320C"/>
    <w:rsid w:val="00054CFA"/>
    <w:rsid w:val="00057F31"/>
    <w:rsid w:val="00062999"/>
    <w:rsid w:val="00067B05"/>
    <w:rsid w:val="00074A79"/>
    <w:rsid w:val="00077939"/>
    <w:rsid w:val="000872C6"/>
    <w:rsid w:val="00087D99"/>
    <w:rsid w:val="0009579A"/>
    <w:rsid w:val="00095E85"/>
    <w:rsid w:val="000973DB"/>
    <w:rsid w:val="000A2CBC"/>
    <w:rsid w:val="000A4676"/>
    <w:rsid w:val="000A7794"/>
    <w:rsid w:val="000B38CD"/>
    <w:rsid w:val="000B452C"/>
    <w:rsid w:val="000B69F6"/>
    <w:rsid w:val="000B7B26"/>
    <w:rsid w:val="000C420E"/>
    <w:rsid w:val="000E0F31"/>
    <w:rsid w:val="000E662E"/>
    <w:rsid w:val="000E6D65"/>
    <w:rsid w:val="000F03CE"/>
    <w:rsid w:val="000F089A"/>
    <w:rsid w:val="00102155"/>
    <w:rsid w:val="00103C13"/>
    <w:rsid w:val="0010599B"/>
    <w:rsid w:val="0011466E"/>
    <w:rsid w:val="001177EF"/>
    <w:rsid w:val="00120663"/>
    <w:rsid w:val="00121903"/>
    <w:rsid w:val="00124656"/>
    <w:rsid w:val="00125A02"/>
    <w:rsid w:val="00133ECA"/>
    <w:rsid w:val="0014643C"/>
    <w:rsid w:val="00146C62"/>
    <w:rsid w:val="00154A95"/>
    <w:rsid w:val="00157F4B"/>
    <w:rsid w:val="00161152"/>
    <w:rsid w:val="00163C0C"/>
    <w:rsid w:val="00164303"/>
    <w:rsid w:val="001778FE"/>
    <w:rsid w:val="00181C9A"/>
    <w:rsid w:val="00182B68"/>
    <w:rsid w:val="00186DCB"/>
    <w:rsid w:val="0019243F"/>
    <w:rsid w:val="0019460D"/>
    <w:rsid w:val="00195D0D"/>
    <w:rsid w:val="001A04FE"/>
    <w:rsid w:val="001B6C0B"/>
    <w:rsid w:val="001B7F1E"/>
    <w:rsid w:val="001C3014"/>
    <w:rsid w:val="001C4899"/>
    <w:rsid w:val="001C5371"/>
    <w:rsid w:val="001C730B"/>
    <w:rsid w:val="001D4E74"/>
    <w:rsid w:val="001D5187"/>
    <w:rsid w:val="001D5F8D"/>
    <w:rsid w:val="001D6257"/>
    <w:rsid w:val="001D6C27"/>
    <w:rsid w:val="001D6F90"/>
    <w:rsid w:val="001E18F0"/>
    <w:rsid w:val="001E2574"/>
    <w:rsid w:val="001E46E9"/>
    <w:rsid w:val="001E6D94"/>
    <w:rsid w:val="001E7827"/>
    <w:rsid w:val="001F4B2B"/>
    <w:rsid w:val="001F7808"/>
    <w:rsid w:val="00202191"/>
    <w:rsid w:val="002041C3"/>
    <w:rsid w:val="00205673"/>
    <w:rsid w:val="0021013C"/>
    <w:rsid w:val="002130D5"/>
    <w:rsid w:val="002162FB"/>
    <w:rsid w:val="00221641"/>
    <w:rsid w:val="00222AC9"/>
    <w:rsid w:val="00223477"/>
    <w:rsid w:val="00224447"/>
    <w:rsid w:val="00224B63"/>
    <w:rsid w:val="00224E70"/>
    <w:rsid w:val="00225194"/>
    <w:rsid w:val="002255CF"/>
    <w:rsid w:val="00242803"/>
    <w:rsid w:val="002445C1"/>
    <w:rsid w:val="0025170E"/>
    <w:rsid w:val="00256521"/>
    <w:rsid w:val="00266A71"/>
    <w:rsid w:val="002720CF"/>
    <w:rsid w:val="00272F22"/>
    <w:rsid w:val="00274EC0"/>
    <w:rsid w:val="0027558B"/>
    <w:rsid w:val="00280D00"/>
    <w:rsid w:val="0028238A"/>
    <w:rsid w:val="00286159"/>
    <w:rsid w:val="0029054F"/>
    <w:rsid w:val="002924F0"/>
    <w:rsid w:val="00293CD1"/>
    <w:rsid w:val="002A03E4"/>
    <w:rsid w:val="002A21CD"/>
    <w:rsid w:val="002A7E98"/>
    <w:rsid w:val="002B132D"/>
    <w:rsid w:val="002B23B7"/>
    <w:rsid w:val="002B23DD"/>
    <w:rsid w:val="002B2B63"/>
    <w:rsid w:val="002B2CC4"/>
    <w:rsid w:val="002B4ADE"/>
    <w:rsid w:val="002B77F3"/>
    <w:rsid w:val="002C4367"/>
    <w:rsid w:val="002C7893"/>
    <w:rsid w:val="002D0BA4"/>
    <w:rsid w:val="002D35CD"/>
    <w:rsid w:val="002D536D"/>
    <w:rsid w:val="002D604A"/>
    <w:rsid w:val="002E4C4F"/>
    <w:rsid w:val="002E7458"/>
    <w:rsid w:val="002F1801"/>
    <w:rsid w:val="002F1CBF"/>
    <w:rsid w:val="002F2AAF"/>
    <w:rsid w:val="002F4F65"/>
    <w:rsid w:val="002F50FE"/>
    <w:rsid w:val="00304B06"/>
    <w:rsid w:val="00305C96"/>
    <w:rsid w:val="00316B4E"/>
    <w:rsid w:val="00325AF4"/>
    <w:rsid w:val="00331EE8"/>
    <w:rsid w:val="003326F3"/>
    <w:rsid w:val="00336E96"/>
    <w:rsid w:val="0034390F"/>
    <w:rsid w:val="00345655"/>
    <w:rsid w:val="00346EBD"/>
    <w:rsid w:val="00347ABA"/>
    <w:rsid w:val="00353720"/>
    <w:rsid w:val="003743A6"/>
    <w:rsid w:val="00390A23"/>
    <w:rsid w:val="00396F04"/>
    <w:rsid w:val="003B34FC"/>
    <w:rsid w:val="003B5A1D"/>
    <w:rsid w:val="003B5D36"/>
    <w:rsid w:val="003C3E63"/>
    <w:rsid w:val="003D43CA"/>
    <w:rsid w:val="003D5752"/>
    <w:rsid w:val="003D5C5A"/>
    <w:rsid w:val="003E673E"/>
    <w:rsid w:val="003F2433"/>
    <w:rsid w:val="004014BD"/>
    <w:rsid w:val="00401CA0"/>
    <w:rsid w:val="004045D8"/>
    <w:rsid w:val="004060B1"/>
    <w:rsid w:val="00407611"/>
    <w:rsid w:val="004100ED"/>
    <w:rsid w:val="00415B21"/>
    <w:rsid w:val="00424617"/>
    <w:rsid w:val="00431F93"/>
    <w:rsid w:val="00436EE6"/>
    <w:rsid w:val="00444367"/>
    <w:rsid w:val="004467E3"/>
    <w:rsid w:val="004621FD"/>
    <w:rsid w:val="0046788C"/>
    <w:rsid w:val="00476F79"/>
    <w:rsid w:val="00481870"/>
    <w:rsid w:val="00483192"/>
    <w:rsid w:val="0048724A"/>
    <w:rsid w:val="00490D63"/>
    <w:rsid w:val="00492034"/>
    <w:rsid w:val="004937E1"/>
    <w:rsid w:val="00495068"/>
    <w:rsid w:val="00495549"/>
    <w:rsid w:val="00495B5A"/>
    <w:rsid w:val="004A361A"/>
    <w:rsid w:val="004A36DB"/>
    <w:rsid w:val="004A6B0A"/>
    <w:rsid w:val="004A71D3"/>
    <w:rsid w:val="004B22C5"/>
    <w:rsid w:val="004C4D13"/>
    <w:rsid w:val="004C75A2"/>
    <w:rsid w:val="004D1137"/>
    <w:rsid w:val="004E6C0D"/>
    <w:rsid w:val="004F4896"/>
    <w:rsid w:val="004F5D04"/>
    <w:rsid w:val="004F6B7C"/>
    <w:rsid w:val="004F7DA3"/>
    <w:rsid w:val="005006CE"/>
    <w:rsid w:val="00501983"/>
    <w:rsid w:val="00503835"/>
    <w:rsid w:val="00504800"/>
    <w:rsid w:val="005123B0"/>
    <w:rsid w:val="00515783"/>
    <w:rsid w:val="00521C0A"/>
    <w:rsid w:val="00530167"/>
    <w:rsid w:val="0053477E"/>
    <w:rsid w:val="00536D57"/>
    <w:rsid w:val="00537801"/>
    <w:rsid w:val="00545AFA"/>
    <w:rsid w:val="00556087"/>
    <w:rsid w:val="005635ED"/>
    <w:rsid w:val="005677C5"/>
    <w:rsid w:val="00572F07"/>
    <w:rsid w:val="00590353"/>
    <w:rsid w:val="00590EA9"/>
    <w:rsid w:val="00591424"/>
    <w:rsid w:val="005A0FCF"/>
    <w:rsid w:val="005A1A72"/>
    <w:rsid w:val="005A5439"/>
    <w:rsid w:val="005A7F0E"/>
    <w:rsid w:val="005B57DF"/>
    <w:rsid w:val="005B6EA7"/>
    <w:rsid w:val="005C1707"/>
    <w:rsid w:val="005C1E6B"/>
    <w:rsid w:val="005C44F4"/>
    <w:rsid w:val="005D0FA0"/>
    <w:rsid w:val="005E1466"/>
    <w:rsid w:val="005F6E35"/>
    <w:rsid w:val="00602C9A"/>
    <w:rsid w:val="006075DF"/>
    <w:rsid w:val="00614465"/>
    <w:rsid w:val="00621C4D"/>
    <w:rsid w:val="00622AE1"/>
    <w:rsid w:val="00626B30"/>
    <w:rsid w:val="00631EA9"/>
    <w:rsid w:val="0064119E"/>
    <w:rsid w:val="00644384"/>
    <w:rsid w:val="00645B87"/>
    <w:rsid w:val="0064639F"/>
    <w:rsid w:val="0065177A"/>
    <w:rsid w:val="00652490"/>
    <w:rsid w:val="006547EE"/>
    <w:rsid w:val="00655563"/>
    <w:rsid w:val="00662B43"/>
    <w:rsid w:val="006721F0"/>
    <w:rsid w:val="00674977"/>
    <w:rsid w:val="00681871"/>
    <w:rsid w:val="00683833"/>
    <w:rsid w:val="00683918"/>
    <w:rsid w:val="00685014"/>
    <w:rsid w:val="0068624B"/>
    <w:rsid w:val="00686336"/>
    <w:rsid w:val="0069298E"/>
    <w:rsid w:val="00693CDD"/>
    <w:rsid w:val="00696C0F"/>
    <w:rsid w:val="006A08AC"/>
    <w:rsid w:val="006A0A35"/>
    <w:rsid w:val="006A71F2"/>
    <w:rsid w:val="006B0375"/>
    <w:rsid w:val="006B3EF9"/>
    <w:rsid w:val="006B40C3"/>
    <w:rsid w:val="006B6BC3"/>
    <w:rsid w:val="006C39B1"/>
    <w:rsid w:val="006D087B"/>
    <w:rsid w:val="006D23CC"/>
    <w:rsid w:val="006D3B0E"/>
    <w:rsid w:val="006D602A"/>
    <w:rsid w:val="006D6AF5"/>
    <w:rsid w:val="006E3E2C"/>
    <w:rsid w:val="006E4A42"/>
    <w:rsid w:val="006E77EF"/>
    <w:rsid w:val="00707B38"/>
    <w:rsid w:val="00710FE2"/>
    <w:rsid w:val="00716038"/>
    <w:rsid w:val="00722A8A"/>
    <w:rsid w:val="007245C7"/>
    <w:rsid w:val="0072596E"/>
    <w:rsid w:val="00726534"/>
    <w:rsid w:val="007277DF"/>
    <w:rsid w:val="007320FF"/>
    <w:rsid w:val="007358B5"/>
    <w:rsid w:val="007358D0"/>
    <w:rsid w:val="00737A22"/>
    <w:rsid w:val="00740C13"/>
    <w:rsid w:val="00741B98"/>
    <w:rsid w:val="00745B23"/>
    <w:rsid w:val="00764B92"/>
    <w:rsid w:val="00774A1A"/>
    <w:rsid w:val="00780613"/>
    <w:rsid w:val="0078096D"/>
    <w:rsid w:val="00780D15"/>
    <w:rsid w:val="00781C27"/>
    <w:rsid w:val="00787E4C"/>
    <w:rsid w:val="007A0156"/>
    <w:rsid w:val="007A62B1"/>
    <w:rsid w:val="007A779E"/>
    <w:rsid w:val="007B35CF"/>
    <w:rsid w:val="007B6499"/>
    <w:rsid w:val="007B6C67"/>
    <w:rsid w:val="007B777C"/>
    <w:rsid w:val="007B7E30"/>
    <w:rsid w:val="007C36FC"/>
    <w:rsid w:val="007C395F"/>
    <w:rsid w:val="007C6655"/>
    <w:rsid w:val="007D163D"/>
    <w:rsid w:val="007D229F"/>
    <w:rsid w:val="007E23B7"/>
    <w:rsid w:val="007E3A33"/>
    <w:rsid w:val="007F0865"/>
    <w:rsid w:val="007F2B23"/>
    <w:rsid w:val="007F3C6F"/>
    <w:rsid w:val="007F4068"/>
    <w:rsid w:val="00800965"/>
    <w:rsid w:val="00812776"/>
    <w:rsid w:val="00822264"/>
    <w:rsid w:val="00823582"/>
    <w:rsid w:val="00843112"/>
    <w:rsid w:val="00843AD4"/>
    <w:rsid w:val="00847BF0"/>
    <w:rsid w:val="0085194A"/>
    <w:rsid w:val="00854F17"/>
    <w:rsid w:val="00855D29"/>
    <w:rsid w:val="00856239"/>
    <w:rsid w:val="00856EE2"/>
    <w:rsid w:val="00862253"/>
    <w:rsid w:val="0087088C"/>
    <w:rsid w:val="00880000"/>
    <w:rsid w:val="00883F2A"/>
    <w:rsid w:val="00885F24"/>
    <w:rsid w:val="00893BD5"/>
    <w:rsid w:val="00894E65"/>
    <w:rsid w:val="008A3376"/>
    <w:rsid w:val="008A43A0"/>
    <w:rsid w:val="008A5AD0"/>
    <w:rsid w:val="008A5E23"/>
    <w:rsid w:val="008B1FF2"/>
    <w:rsid w:val="008B246D"/>
    <w:rsid w:val="008B6146"/>
    <w:rsid w:val="008C3C0E"/>
    <w:rsid w:val="008C407D"/>
    <w:rsid w:val="008C6F4A"/>
    <w:rsid w:val="008C7019"/>
    <w:rsid w:val="008D00BF"/>
    <w:rsid w:val="008D1BB4"/>
    <w:rsid w:val="008D1E2E"/>
    <w:rsid w:val="008E114B"/>
    <w:rsid w:val="008E43E7"/>
    <w:rsid w:val="008E772B"/>
    <w:rsid w:val="008F0811"/>
    <w:rsid w:val="008F2A93"/>
    <w:rsid w:val="008F5D18"/>
    <w:rsid w:val="008F5E6E"/>
    <w:rsid w:val="00900E72"/>
    <w:rsid w:val="00910625"/>
    <w:rsid w:val="00915727"/>
    <w:rsid w:val="00917BE8"/>
    <w:rsid w:val="0092122E"/>
    <w:rsid w:val="0092465C"/>
    <w:rsid w:val="00925EF7"/>
    <w:rsid w:val="009266E2"/>
    <w:rsid w:val="00943AFF"/>
    <w:rsid w:val="009537CC"/>
    <w:rsid w:val="00961582"/>
    <w:rsid w:val="00961B13"/>
    <w:rsid w:val="00964D79"/>
    <w:rsid w:val="00970233"/>
    <w:rsid w:val="0097157F"/>
    <w:rsid w:val="009757BA"/>
    <w:rsid w:val="00975BB7"/>
    <w:rsid w:val="009872BE"/>
    <w:rsid w:val="00987733"/>
    <w:rsid w:val="0099470D"/>
    <w:rsid w:val="009A0FC0"/>
    <w:rsid w:val="009A2577"/>
    <w:rsid w:val="009A51E3"/>
    <w:rsid w:val="009A5D35"/>
    <w:rsid w:val="009A6E2B"/>
    <w:rsid w:val="009B16AB"/>
    <w:rsid w:val="009B541E"/>
    <w:rsid w:val="009C5051"/>
    <w:rsid w:val="009C67C6"/>
    <w:rsid w:val="009C7092"/>
    <w:rsid w:val="009C76B8"/>
    <w:rsid w:val="009E039D"/>
    <w:rsid w:val="009E13EA"/>
    <w:rsid w:val="009E3B9B"/>
    <w:rsid w:val="009E5759"/>
    <w:rsid w:val="009E756D"/>
    <w:rsid w:val="009F6EC8"/>
    <w:rsid w:val="00A045D5"/>
    <w:rsid w:val="00A04E54"/>
    <w:rsid w:val="00A06E07"/>
    <w:rsid w:val="00A11350"/>
    <w:rsid w:val="00A151A6"/>
    <w:rsid w:val="00A1533D"/>
    <w:rsid w:val="00A15EF4"/>
    <w:rsid w:val="00A20808"/>
    <w:rsid w:val="00A23CEE"/>
    <w:rsid w:val="00A24261"/>
    <w:rsid w:val="00A2458B"/>
    <w:rsid w:val="00A251CF"/>
    <w:rsid w:val="00A27726"/>
    <w:rsid w:val="00A3429A"/>
    <w:rsid w:val="00A350D4"/>
    <w:rsid w:val="00A421F1"/>
    <w:rsid w:val="00A50405"/>
    <w:rsid w:val="00A52FC9"/>
    <w:rsid w:val="00A53E01"/>
    <w:rsid w:val="00A540CD"/>
    <w:rsid w:val="00A544A5"/>
    <w:rsid w:val="00A6077D"/>
    <w:rsid w:val="00A627A3"/>
    <w:rsid w:val="00A65861"/>
    <w:rsid w:val="00A7411E"/>
    <w:rsid w:val="00A74716"/>
    <w:rsid w:val="00A764C1"/>
    <w:rsid w:val="00A8001D"/>
    <w:rsid w:val="00A83F16"/>
    <w:rsid w:val="00A92B0D"/>
    <w:rsid w:val="00A94A3D"/>
    <w:rsid w:val="00AA1CC6"/>
    <w:rsid w:val="00AA3FEB"/>
    <w:rsid w:val="00AA48FA"/>
    <w:rsid w:val="00AB2971"/>
    <w:rsid w:val="00AB3D46"/>
    <w:rsid w:val="00AB5972"/>
    <w:rsid w:val="00AB79C7"/>
    <w:rsid w:val="00AC07E1"/>
    <w:rsid w:val="00AD6B95"/>
    <w:rsid w:val="00AE42E7"/>
    <w:rsid w:val="00AE4F9B"/>
    <w:rsid w:val="00AE50D9"/>
    <w:rsid w:val="00AE76D4"/>
    <w:rsid w:val="00AF0AC5"/>
    <w:rsid w:val="00AF15C1"/>
    <w:rsid w:val="00AF1B9C"/>
    <w:rsid w:val="00B14F31"/>
    <w:rsid w:val="00B2475F"/>
    <w:rsid w:val="00B253D1"/>
    <w:rsid w:val="00B27370"/>
    <w:rsid w:val="00B309F7"/>
    <w:rsid w:val="00B457AC"/>
    <w:rsid w:val="00B464F8"/>
    <w:rsid w:val="00B56D37"/>
    <w:rsid w:val="00B608CF"/>
    <w:rsid w:val="00B6113C"/>
    <w:rsid w:val="00B62743"/>
    <w:rsid w:val="00B731C5"/>
    <w:rsid w:val="00B7565F"/>
    <w:rsid w:val="00B76413"/>
    <w:rsid w:val="00B77D4B"/>
    <w:rsid w:val="00B80E9B"/>
    <w:rsid w:val="00B81C5F"/>
    <w:rsid w:val="00B85109"/>
    <w:rsid w:val="00B91955"/>
    <w:rsid w:val="00B93478"/>
    <w:rsid w:val="00B94441"/>
    <w:rsid w:val="00B966B0"/>
    <w:rsid w:val="00BA213C"/>
    <w:rsid w:val="00BA3B36"/>
    <w:rsid w:val="00BA3B7A"/>
    <w:rsid w:val="00BA6EC1"/>
    <w:rsid w:val="00BB3BA6"/>
    <w:rsid w:val="00BB7C33"/>
    <w:rsid w:val="00BC2BBB"/>
    <w:rsid w:val="00BC4059"/>
    <w:rsid w:val="00BD16C9"/>
    <w:rsid w:val="00BD2C59"/>
    <w:rsid w:val="00BD5F77"/>
    <w:rsid w:val="00BD656F"/>
    <w:rsid w:val="00BD6E61"/>
    <w:rsid w:val="00BF55FB"/>
    <w:rsid w:val="00C0583B"/>
    <w:rsid w:val="00C12867"/>
    <w:rsid w:val="00C12F1E"/>
    <w:rsid w:val="00C159DF"/>
    <w:rsid w:val="00C202D8"/>
    <w:rsid w:val="00C21179"/>
    <w:rsid w:val="00C215CE"/>
    <w:rsid w:val="00C23A35"/>
    <w:rsid w:val="00C4327D"/>
    <w:rsid w:val="00C57A92"/>
    <w:rsid w:val="00C61098"/>
    <w:rsid w:val="00C62436"/>
    <w:rsid w:val="00C63454"/>
    <w:rsid w:val="00C66CE4"/>
    <w:rsid w:val="00C7245B"/>
    <w:rsid w:val="00C76584"/>
    <w:rsid w:val="00C801C6"/>
    <w:rsid w:val="00C85BC4"/>
    <w:rsid w:val="00C95F0E"/>
    <w:rsid w:val="00C96322"/>
    <w:rsid w:val="00C97282"/>
    <w:rsid w:val="00C97F1F"/>
    <w:rsid w:val="00CA08BE"/>
    <w:rsid w:val="00CA6DC5"/>
    <w:rsid w:val="00CA7ADE"/>
    <w:rsid w:val="00CB0147"/>
    <w:rsid w:val="00CB0566"/>
    <w:rsid w:val="00CB0730"/>
    <w:rsid w:val="00CB3E2A"/>
    <w:rsid w:val="00CB4A00"/>
    <w:rsid w:val="00CC14C5"/>
    <w:rsid w:val="00CC49D7"/>
    <w:rsid w:val="00CC5AE7"/>
    <w:rsid w:val="00CC754D"/>
    <w:rsid w:val="00CD0B94"/>
    <w:rsid w:val="00CD0DDA"/>
    <w:rsid w:val="00CD25B5"/>
    <w:rsid w:val="00CD58B7"/>
    <w:rsid w:val="00CE59DF"/>
    <w:rsid w:val="00CE6DFA"/>
    <w:rsid w:val="00CF49B4"/>
    <w:rsid w:val="00CF4FE5"/>
    <w:rsid w:val="00CF60EB"/>
    <w:rsid w:val="00CF797E"/>
    <w:rsid w:val="00D017F9"/>
    <w:rsid w:val="00D05369"/>
    <w:rsid w:val="00D1112A"/>
    <w:rsid w:val="00D11A0D"/>
    <w:rsid w:val="00D20FC8"/>
    <w:rsid w:val="00D33AC3"/>
    <w:rsid w:val="00D369DF"/>
    <w:rsid w:val="00D45760"/>
    <w:rsid w:val="00D47F5C"/>
    <w:rsid w:val="00D510E8"/>
    <w:rsid w:val="00D53AE2"/>
    <w:rsid w:val="00D54FCA"/>
    <w:rsid w:val="00D55042"/>
    <w:rsid w:val="00D55DFF"/>
    <w:rsid w:val="00D60026"/>
    <w:rsid w:val="00D602B5"/>
    <w:rsid w:val="00D618ED"/>
    <w:rsid w:val="00D63B4C"/>
    <w:rsid w:val="00D64BA2"/>
    <w:rsid w:val="00D70622"/>
    <w:rsid w:val="00D708F2"/>
    <w:rsid w:val="00D7138E"/>
    <w:rsid w:val="00D72812"/>
    <w:rsid w:val="00D869C9"/>
    <w:rsid w:val="00D91B77"/>
    <w:rsid w:val="00D930A1"/>
    <w:rsid w:val="00D97BF6"/>
    <w:rsid w:val="00DA64C0"/>
    <w:rsid w:val="00DB30D7"/>
    <w:rsid w:val="00DB3104"/>
    <w:rsid w:val="00DB5C06"/>
    <w:rsid w:val="00DC6552"/>
    <w:rsid w:val="00DD176E"/>
    <w:rsid w:val="00DD2E53"/>
    <w:rsid w:val="00DD73DE"/>
    <w:rsid w:val="00DE08F6"/>
    <w:rsid w:val="00DE33A6"/>
    <w:rsid w:val="00DF19E5"/>
    <w:rsid w:val="00DF1B0D"/>
    <w:rsid w:val="00DF1F1C"/>
    <w:rsid w:val="00E0070D"/>
    <w:rsid w:val="00E05736"/>
    <w:rsid w:val="00E10A86"/>
    <w:rsid w:val="00E14B66"/>
    <w:rsid w:val="00E2565C"/>
    <w:rsid w:val="00E25F52"/>
    <w:rsid w:val="00E26E64"/>
    <w:rsid w:val="00E27CA2"/>
    <w:rsid w:val="00E33222"/>
    <w:rsid w:val="00E3529F"/>
    <w:rsid w:val="00E406FA"/>
    <w:rsid w:val="00E41C78"/>
    <w:rsid w:val="00E45552"/>
    <w:rsid w:val="00E47470"/>
    <w:rsid w:val="00E54FA6"/>
    <w:rsid w:val="00E60476"/>
    <w:rsid w:val="00E65786"/>
    <w:rsid w:val="00E71516"/>
    <w:rsid w:val="00E7761A"/>
    <w:rsid w:val="00E85557"/>
    <w:rsid w:val="00E868F6"/>
    <w:rsid w:val="00E87225"/>
    <w:rsid w:val="00E9021B"/>
    <w:rsid w:val="00E909D6"/>
    <w:rsid w:val="00E911F6"/>
    <w:rsid w:val="00EA0403"/>
    <w:rsid w:val="00EA6B3A"/>
    <w:rsid w:val="00EB24BF"/>
    <w:rsid w:val="00EB3BA0"/>
    <w:rsid w:val="00EB4D2A"/>
    <w:rsid w:val="00EB58E3"/>
    <w:rsid w:val="00EC0AD2"/>
    <w:rsid w:val="00EC0E19"/>
    <w:rsid w:val="00EC56BF"/>
    <w:rsid w:val="00ED572E"/>
    <w:rsid w:val="00ED5F67"/>
    <w:rsid w:val="00EE3010"/>
    <w:rsid w:val="00EF3E4E"/>
    <w:rsid w:val="00F01517"/>
    <w:rsid w:val="00F10DB8"/>
    <w:rsid w:val="00F14A6B"/>
    <w:rsid w:val="00F16B98"/>
    <w:rsid w:val="00F20C0F"/>
    <w:rsid w:val="00F276F1"/>
    <w:rsid w:val="00F364AA"/>
    <w:rsid w:val="00F419AD"/>
    <w:rsid w:val="00F42F2A"/>
    <w:rsid w:val="00F43FDC"/>
    <w:rsid w:val="00F44AB6"/>
    <w:rsid w:val="00F476C0"/>
    <w:rsid w:val="00F51FC6"/>
    <w:rsid w:val="00F537BE"/>
    <w:rsid w:val="00F60880"/>
    <w:rsid w:val="00F6334C"/>
    <w:rsid w:val="00F64387"/>
    <w:rsid w:val="00F74D8D"/>
    <w:rsid w:val="00F7607F"/>
    <w:rsid w:val="00F7638E"/>
    <w:rsid w:val="00F766C2"/>
    <w:rsid w:val="00F81B63"/>
    <w:rsid w:val="00F8345C"/>
    <w:rsid w:val="00F84A23"/>
    <w:rsid w:val="00F8658C"/>
    <w:rsid w:val="00F94A4D"/>
    <w:rsid w:val="00FA286A"/>
    <w:rsid w:val="00FA309E"/>
    <w:rsid w:val="00FA5C92"/>
    <w:rsid w:val="00FC2C95"/>
    <w:rsid w:val="00FC4128"/>
    <w:rsid w:val="00FC4340"/>
    <w:rsid w:val="00FC761D"/>
    <w:rsid w:val="00FC7791"/>
    <w:rsid w:val="00FE1B98"/>
    <w:rsid w:val="00FF1145"/>
    <w:rsid w:val="00FF5830"/>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E6DA4E"/>
  <w15:chartTrackingRefBased/>
  <w15:docId w15:val="{FBB7FDD2-BE49-432E-8B65-94366249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32D"/>
    <w:pPr>
      <w:spacing w:after="0"/>
    </w:pPr>
    <w:rPr>
      <w:rFonts w:ascii="Arial" w:hAnsi="Arial"/>
      <w:sz w:val="24"/>
    </w:rPr>
  </w:style>
  <w:style w:type="paragraph" w:styleId="Heading1">
    <w:name w:val="heading 1"/>
    <w:basedOn w:val="Normal"/>
    <w:next w:val="Normal"/>
    <w:link w:val="Heading1Char"/>
    <w:uiPriority w:val="9"/>
    <w:qFormat/>
    <w:rsid w:val="00C0583B"/>
    <w:pPr>
      <w:spacing w:before="480" w:line="276" w:lineRule="auto"/>
      <w:contextualSpacing/>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66CE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B6C6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83B"/>
    <w:rPr>
      <w:rFonts w:ascii="Arial" w:eastAsiaTheme="majorEastAsia" w:hAnsi="Arial" w:cstheme="majorBidi"/>
      <w:b/>
      <w:bCs/>
      <w:sz w:val="32"/>
      <w:szCs w:val="28"/>
    </w:rPr>
  </w:style>
  <w:style w:type="character" w:styleId="Hyperlink">
    <w:name w:val="Hyperlink"/>
    <w:basedOn w:val="DefaultParagraphFont"/>
    <w:uiPriority w:val="99"/>
    <w:unhideWhenUsed/>
    <w:rsid w:val="00157F4B"/>
    <w:rPr>
      <w:color w:val="0563C1" w:themeColor="hyperlink"/>
      <w:u w:val="single"/>
    </w:rPr>
  </w:style>
  <w:style w:type="paragraph" w:styleId="ListParagraph">
    <w:name w:val="List Paragraph"/>
    <w:basedOn w:val="Normal"/>
    <w:uiPriority w:val="34"/>
    <w:qFormat/>
    <w:rsid w:val="00157F4B"/>
    <w:pPr>
      <w:spacing w:line="240" w:lineRule="auto"/>
      <w:ind w:left="720"/>
      <w:contextualSpacing/>
    </w:pPr>
    <w:rPr>
      <w:rFonts w:eastAsiaTheme="minorEastAsia"/>
      <w:szCs w:val="24"/>
    </w:rPr>
  </w:style>
  <w:style w:type="paragraph" w:styleId="NormalWeb">
    <w:name w:val="Normal (Web)"/>
    <w:basedOn w:val="Normal"/>
    <w:uiPriority w:val="99"/>
    <w:unhideWhenUsed/>
    <w:rsid w:val="004C4D13"/>
    <w:pPr>
      <w:spacing w:before="100" w:beforeAutospacing="1" w:after="100" w:afterAutospacing="1" w:line="240" w:lineRule="auto"/>
    </w:pPr>
    <w:rPr>
      <w:rFonts w:ascii="Times New Roman" w:eastAsia="Calibri" w:hAnsi="Times New Roman" w:cs="Times New Roman"/>
      <w:szCs w:val="24"/>
    </w:rPr>
  </w:style>
  <w:style w:type="paragraph" w:styleId="Header">
    <w:name w:val="header"/>
    <w:basedOn w:val="Normal"/>
    <w:link w:val="HeaderChar"/>
    <w:uiPriority w:val="99"/>
    <w:unhideWhenUsed/>
    <w:rsid w:val="004C4D13"/>
    <w:pPr>
      <w:tabs>
        <w:tab w:val="center" w:pos="4680"/>
        <w:tab w:val="right" w:pos="9360"/>
      </w:tabs>
      <w:spacing w:line="240" w:lineRule="auto"/>
    </w:pPr>
  </w:style>
  <w:style w:type="character" w:customStyle="1" w:styleId="HeaderChar">
    <w:name w:val="Header Char"/>
    <w:basedOn w:val="DefaultParagraphFont"/>
    <w:link w:val="Header"/>
    <w:uiPriority w:val="99"/>
    <w:rsid w:val="004C4D13"/>
  </w:style>
  <w:style w:type="paragraph" w:styleId="Footer">
    <w:name w:val="footer"/>
    <w:basedOn w:val="Normal"/>
    <w:link w:val="FooterChar"/>
    <w:uiPriority w:val="99"/>
    <w:unhideWhenUsed/>
    <w:rsid w:val="004C4D13"/>
    <w:pPr>
      <w:tabs>
        <w:tab w:val="center" w:pos="4680"/>
        <w:tab w:val="right" w:pos="9360"/>
      </w:tabs>
      <w:spacing w:line="240" w:lineRule="auto"/>
    </w:pPr>
  </w:style>
  <w:style w:type="character" w:customStyle="1" w:styleId="FooterChar">
    <w:name w:val="Footer Char"/>
    <w:basedOn w:val="DefaultParagraphFont"/>
    <w:link w:val="Footer"/>
    <w:uiPriority w:val="99"/>
    <w:rsid w:val="004C4D13"/>
  </w:style>
  <w:style w:type="character" w:styleId="FollowedHyperlink">
    <w:name w:val="FollowedHyperlink"/>
    <w:basedOn w:val="DefaultParagraphFont"/>
    <w:uiPriority w:val="99"/>
    <w:semiHidden/>
    <w:unhideWhenUsed/>
    <w:rsid w:val="00B76413"/>
    <w:rPr>
      <w:color w:val="954F72" w:themeColor="followedHyperlink"/>
      <w:u w:val="single"/>
    </w:rPr>
  </w:style>
  <w:style w:type="paragraph" w:styleId="BalloonText">
    <w:name w:val="Balloon Text"/>
    <w:basedOn w:val="Normal"/>
    <w:link w:val="BalloonTextChar"/>
    <w:uiPriority w:val="99"/>
    <w:semiHidden/>
    <w:unhideWhenUsed/>
    <w:rsid w:val="00CD0B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B94"/>
    <w:rPr>
      <w:rFonts w:ascii="Segoe UI" w:hAnsi="Segoe UI" w:cs="Segoe UI"/>
      <w:sz w:val="18"/>
      <w:szCs w:val="18"/>
    </w:rPr>
  </w:style>
  <w:style w:type="paragraph" w:styleId="CommentText">
    <w:name w:val="annotation text"/>
    <w:basedOn w:val="Normal"/>
    <w:link w:val="CommentTextChar"/>
    <w:uiPriority w:val="99"/>
    <w:semiHidden/>
    <w:unhideWhenUsed/>
    <w:rsid w:val="00EB4D2A"/>
    <w:pPr>
      <w:spacing w:line="240" w:lineRule="auto"/>
    </w:pPr>
    <w:rPr>
      <w:sz w:val="20"/>
      <w:szCs w:val="20"/>
    </w:rPr>
  </w:style>
  <w:style w:type="character" w:customStyle="1" w:styleId="CommentTextChar">
    <w:name w:val="Comment Text Char"/>
    <w:basedOn w:val="DefaultParagraphFont"/>
    <w:link w:val="CommentText"/>
    <w:uiPriority w:val="99"/>
    <w:semiHidden/>
    <w:rsid w:val="00EB4D2A"/>
    <w:rPr>
      <w:sz w:val="20"/>
      <w:szCs w:val="20"/>
    </w:rPr>
  </w:style>
  <w:style w:type="character" w:styleId="Strong">
    <w:name w:val="Strong"/>
    <w:basedOn w:val="DefaultParagraphFont"/>
    <w:uiPriority w:val="22"/>
    <w:qFormat/>
    <w:rsid w:val="00943AFF"/>
    <w:rPr>
      <w:b/>
      <w:bCs/>
    </w:rPr>
  </w:style>
  <w:style w:type="character" w:customStyle="1" w:styleId="Heading3Char">
    <w:name w:val="Heading 3 Char"/>
    <w:basedOn w:val="DefaultParagraphFont"/>
    <w:link w:val="Heading3"/>
    <w:uiPriority w:val="9"/>
    <w:semiHidden/>
    <w:rsid w:val="007B6C67"/>
    <w:rPr>
      <w:rFonts w:asciiTheme="majorHAnsi" w:eastAsiaTheme="majorEastAsia" w:hAnsiTheme="majorHAnsi" w:cstheme="majorBidi"/>
      <w:color w:val="1F4D78" w:themeColor="accent1" w:themeShade="7F"/>
      <w:sz w:val="24"/>
      <w:szCs w:val="24"/>
    </w:rPr>
  </w:style>
  <w:style w:type="character" w:customStyle="1" w:styleId="amendmentparttext">
    <w:name w:val="amendment_part_text"/>
    <w:basedOn w:val="DefaultParagraphFont"/>
    <w:rsid w:val="007B6C67"/>
  </w:style>
  <w:style w:type="character" w:styleId="IntenseReference">
    <w:name w:val="Intense Reference"/>
    <w:basedOn w:val="DefaultParagraphFont"/>
    <w:uiPriority w:val="32"/>
    <w:qFormat/>
    <w:rsid w:val="00C0583B"/>
    <w:rPr>
      <w:rFonts w:ascii="Arial" w:hAnsi="Arial"/>
      <w:b/>
      <w:bCs/>
      <w:caps w:val="0"/>
      <w:smallCaps w:val="0"/>
      <w:color w:val="auto"/>
      <w:spacing w:val="5"/>
      <w:sz w:val="24"/>
      <w:u w:val="single"/>
    </w:rPr>
  </w:style>
  <w:style w:type="paragraph" w:customStyle="1" w:styleId="Default">
    <w:name w:val="Default"/>
    <w:rsid w:val="007C66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66CE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E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E0F31"/>
    <w:rPr>
      <w:i/>
      <w:iCs/>
    </w:rPr>
  </w:style>
  <w:style w:type="paragraph" w:styleId="Revision">
    <w:name w:val="Revision"/>
    <w:hidden/>
    <w:uiPriority w:val="99"/>
    <w:semiHidden/>
    <w:rsid w:val="00DB5C06"/>
    <w:pPr>
      <w:spacing w:after="0" w:line="240" w:lineRule="auto"/>
    </w:pPr>
    <w:rPr>
      <w:rFonts w:ascii="Arial" w:hAnsi="Arial"/>
      <w:sz w:val="24"/>
    </w:rPr>
  </w:style>
  <w:style w:type="character" w:customStyle="1" w:styleId="Mention1">
    <w:name w:val="Mention1"/>
    <w:basedOn w:val="DefaultParagraphFont"/>
    <w:uiPriority w:val="99"/>
    <w:semiHidden/>
    <w:unhideWhenUsed/>
    <w:rsid w:val="007358B5"/>
    <w:rPr>
      <w:color w:val="2B579A"/>
      <w:shd w:val="clear" w:color="auto" w:fill="E6E6E6"/>
    </w:rPr>
  </w:style>
  <w:style w:type="table" w:styleId="GridTable1Light">
    <w:name w:val="Grid Table 1 Light"/>
    <w:basedOn w:val="TableNormal"/>
    <w:uiPriority w:val="46"/>
    <w:rsid w:val="009B16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B0566"/>
    <w:rPr>
      <w:color w:val="808080"/>
      <w:shd w:val="clear" w:color="auto" w:fill="E6E6E6"/>
    </w:rPr>
  </w:style>
  <w:style w:type="character" w:styleId="IntenseEmphasis">
    <w:name w:val="Intense Emphasis"/>
    <w:basedOn w:val="DefaultParagraphFont"/>
    <w:uiPriority w:val="21"/>
    <w:qFormat/>
    <w:rsid w:val="0025170E"/>
    <w:rPr>
      <w:i/>
      <w:iCs/>
      <w:color w:val="5B9BD5" w:themeColor="accent1"/>
    </w:rPr>
  </w:style>
  <w:style w:type="paragraph" w:styleId="FootnoteText">
    <w:name w:val="footnote text"/>
    <w:basedOn w:val="Normal"/>
    <w:link w:val="FootnoteTextChar"/>
    <w:uiPriority w:val="99"/>
    <w:semiHidden/>
    <w:unhideWhenUsed/>
    <w:rsid w:val="0027558B"/>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27558B"/>
    <w:rPr>
      <w:sz w:val="20"/>
      <w:szCs w:val="20"/>
    </w:rPr>
  </w:style>
  <w:style w:type="character" w:styleId="FootnoteReference">
    <w:name w:val="footnote reference"/>
    <w:basedOn w:val="DefaultParagraphFont"/>
    <w:semiHidden/>
    <w:unhideWhenUsed/>
    <w:rsid w:val="0027558B"/>
    <w:rPr>
      <w:vertAlign w:val="superscript"/>
    </w:rPr>
  </w:style>
  <w:style w:type="character" w:styleId="CommentReference">
    <w:name w:val="annotation reference"/>
    <w:basedOn w:val="DefaultParagraphFont"/>
    <w:uiPriority w:val="99"/>
    <w:semiHidden/>
    <w:unhideWhenUsed/>
    <w:rsid w:val="00E26E64"/>
    <w:rPr>
      <w:sz w:val="16"/>
      <w:szCs w:val="16"/>
    </w:rPr>
  </w:style>
  <w:style w:type="paragraph" w:styleId="CommentSubject">
    <w:name w:val="annotation subject"/>
    <w:basedOn w:val="CommentText"/>
    <w:next w:val="CommentText"/>
    <w:link w:val="CommentSubjectChar"/>
    <w:uiPriority w:val="99"/>
    <w:semiHidden/>
    <w:unhideWhenUsed/>
    <w:rsid w:val="00E26E64"/>
    <w:rPr>
      <w:b/>
      <w:bCs/>
    </w:rPr>
  </w:style>
  <w:style w:type="character" w:customStyle="1" w:styleId="CommentSubjectChar">
    <w:name w:val="Comment Subject Char"/>
    <w:basedOn w:val="CommentTextChar"/>
    <w:link w:val="CommentSubject"/>
    <w:uiPriority w:val="99"/>
    <w:semiHidden/>
    <w:rsid w:val="00E26E64"/>
    <w:rPr>
      <w:rFonts w:ascii="Arial" w:hAnsi="Arial"/>
      <w:b/>
      <w:bCs/>
      <w:sz w:val="20"/>
      <w:szCs w:val="20"/>
    </w:rPr>
  </w:style>
  <w:style w:type="paragraph" w:customStyle="1" w:styleId="p">
    <w:name w:val="p"/>
    <w:basedOn w:val="Normal"/>
    <w:rsid w:val="00BF55FB"/>
    <w:pPr>
      <w:spacing w:before="100" w:beforeAutospacing="1" w:after="100" w:afterAutospacing="1" w:line="240" w:lineRule="auto"/>
    </w:pPr>
    <w:rPr>
      <w:rFonts w:ascii="Calibri" w:hAnsi="Calibri" w:cs="Calibri"/>
      <w:sz w:val="20"/>
      <w:szCs w:val="20"/>
    </w:rPr>
  </w:style>
  <w:style w:type="table" w:styleId="PlainTable2">
    <w:name w:val="Plain Table 2"/>
    <w:basedOn w:val="TableNormal"/>
    <w:uiPriority w:val="42"/>
    <w:rsid w:val="002F2AAF"/>
    <w:pPr>
      <w:spacing w:after="0" w:line="240" w:lineRule="auto"/>
    </w:pPr>
    <w:rPr>
      <w:rFonts w:eastAsiaTheme="minorEastAsia"/>
      <w:sz w:val="21"/>
      <w:szCs w:val="21"/>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3482">
      <w:bodyDiv w:val="1"/>
      <w:marLeft w:val="0"/>
      <w:marRight w:val="0"/>
      <w:marTop w:val="0"/>
      <w:marBottom w:val="0"/>
      <w:divBdr>
        <w:top w:val="none" w:sz="0" w:space="0" w:color="auto"/>
        <w:left w:val="none" w:sz="0" w:space="0" w:color="auto"/>
        <w:bottom w:val="none" w:sz="0" w:space="0" w:color="auto"/>
        <w:right w:val="none" w:sz="0" w:space="0" w:color="auto"/>
      </w:divBdr>
    </w:div>
    <w:div w:id="96754636">
      <w:bodyDiv w:val="1"/>
      <w:marLeft w:val="0"/>
      <w:marRight w:val="0"/>
      <w:marTop w:val="0"/>
      <w:marBottom w:val="0"/>
      <w:divBdr>
        <w:top w:val="none" w:sz="0" w:space="0" w:color="auto"/>
        <w:left w:val="none" w:sz="0" w:space="0" w:color="auto"/>
        <w:bottom w:val="none" w:sz="0" w:space="0" w:color="auto"/>
        <w:right w:val="none" w:sz="0" w:space="0" w:color="auto"/>
      </w:divBdr>
    </w:div>
    <w:div w:id="111480905">
      <w:bodyDiv w:val="1"/>
      <w:marLeft w:val="0"/>
      <w:marRight w:val="0"/>
      <w:marTop w:val="0"/>
      <w:marBottom w:val="0"/>
      <w:divBdr>
        <w:top w:val="none" w:sz="0" w:space="0" w:color="auto"/>
        <w:left w:val="none" w:sz="0" w:space="0" w:color="auto"/>
        <w:bottom w:val="none" w:sz="0" w:space="0" w:color="auto"/>
        <w:right w:val="none" w:sz="0" w:space="0" w:color="auto"/>
      </w:divBdr>
    </w:div>
    <w:div w:id="124589635">
      <w:bodyDiv w:val="1"/>
      <w:marLeft w:val="0"/>
      <w:marRight w:val="0"/>
      <w:marTop w:val="0"/>
      <w:marBottom w:val="0"/>
      <w:divBdr>
        <w:top w:val="none" w:sz="0" w:space="0" w:color="auto"/>
        <w:left w:val="none" w:sz="0" w:space="0" w:color="auto"/>
        <w:bottom w:val="none" w:sz="0" w:space="0" w:color="auto"/>
        <w:right w:val="none" w:sz="0" w:space="0" w:color="auto"/>
      </w:divBdr>
    </w:div>
    <w:div w:id="136996455">
      <w:bodyDiv w:val="1"/>
      <w:marLeft w:val="0"/>
      <w:marRight w:val="0"/>
      <w:marTop w:val="0"/>
      <w:marBottom w:val="0"/>
      <w:divBdr>
        <w:top w:val="none" w:sz="0" w:space="0" w:color="auto"/>
        <w:left w:val="none" w:sz="0" w:space="0" w:color="auto"/>
        <w:bottom w:val="none" w:sz="0" w:space="0" w:color="auto"/>
        <w:right w:val="none" w:sz="0" w:space="0" w:color="auto"/>
      </w:divBdr>
    </w:div>
    <w:div w:id="163980428">
      <w:bodyDiv w:val="1"/>
      <w:marLeft w:val="0"/>
      <w:marRight w:val="0"/>
      <w:marTop w:val="0"/>
      <w:marBottom w:val="0"/>
      <w:divBdr>
        <w:top w:val="none" w:sz="0" w:space="0" w:color="auto"/>
        <w:left w:val="none" w:sz="0" w:space="0" w:color="auto"/>
        <w:bottom w:val="none" w:sz="0" w:space="0" w:color="auto"/>
        <w:right w:val="none" w:sz="0" w:space="0" w:color="auto"/>
      </w:divBdr>
    </w:div>
    <w:div w:id="210187870">
      <w:bodyDiv w:val="1"/>
      <w:marLeft w:val="0"/>
      <w:marRight w:val="0"/>
      <w:marTop w:val="0"/>
      <w:marBottom w:val="0"/>
      <w:divBdr>
        <w:top w:val="none" w:sz="0" w:space="0" w:color="auto"/>
        <w:left w:val="none" w:sz="0" w:space="0" w:color="auto"/>
        <w:bottom w:val="none" w:sz="0" w:space="0" w:color="auto"/>
        <w:right w:val="none" w:sz="0" w:space="0" w:color="auto"/>
      </w:divBdr>
    </w:div>
    <w:div w:id="226958295">
      <w:bodyDiv w:val="1"/>
      <w:marLeft w:val="0"/>
      <w:marRight w:val="0"/>
      <w:marTop w:val="0"/>
      <w:marBottom w:val="0"/>
      <w:divBdr>
        <w:top w:val="none" w:sz="0" w:space="0" w:color="auto"/>
        <w:left w:val="none" w:sz="0" w:space="0" w:color="auto"/>
        <w:bottom w:val="none" w:sz="0" w:space="0" w:color="auto"/>
        <w:right w:val="none" w:sz="0" w:space="0" w:color="auto"/>
      </w:divBdr>
    </w:div>
    <w:div w:id="287325230">
      <w:bodyDiv w:val="1"/>
      <w:marLeft w:val="0"/>
      <w:marRight w:val="0"/>
      <w:marTop w:val="0"/>
      <w:marBottom w:val="0"/>
      <w:divBdr>
        <w:top w:val="none" w:sz="0" w:space="0" w:color="auto"/>
        <w:left w:val="none" w:sz="0" w:space="0" w:color="auto"/>
        <w:bottom w:val="none" w:sz="0" w:space="0" w:color="auto"/>
        <w:right w:val="none" w:sz="0" w:space="0" w:color="auto"/>
      </w:divBdr>
    </w:div>
    <w:div w:id="307176211">
      <w:bodyDiv w:val="1"/>
      <w:marLeft w:val="0"/>
      <w:marRight w:val="0"/>
      <w:marTop w:val="0"/>
      <w:marBottom w:val="0"/>
      <w:divBdr>
        <w:top w:val="none" w:sz="0" w:space="0" w:color="auto"/>
        <w:left w:val="none" w:sz="0" w:space="0" w:color="auto"/>
        <w:bottom w:val="none" w:sz="0" w:space="0" w:color="auto"/>
        <w:right w:val="none" w:sz="0" w:space="0" w:color="auto"/>
      </w:divBdr>
    </w:div>
    <w:div w:id="327487898">
      <w:bodyDiv w:val="1"/>
      <w:marLeft w:val="0"/>
      <w:marRight w:val="0"/>
      <w:marTop w:val="0"/>
      <w:marBottom w:val="0"/>
      <w:divBdr>
        <w:top w:val="none" w:sz="0" w:space="0" w:color="auto"/>
        <w:left w:val="none" w:sz="0" w:space="0" w:color="auto"/>
        <w:bottom w:val="none" w:sz="0" w:space="0" w:color="auto"/>
        <w:right w:val="none" w:sz="0" w:space="0" w:color="auto"/>
      </w:divBdr>
    </w:div>
    <w:div w:id="384793812">
      <w:bodyDiv w:val="1"/>
      <w:marLeft w:val="0"/>
      <w:marRight w:val="0"/>
      <w:marTop w:val="0"/>
      <w:marBottom w:val="0"/>
      <w:divBdr>
        <w:top w:val="none" w:sz="0" w:space="0" w:color="auto"/>
        <w:left w:val="none" w:sz="0" w:space="0" w:color="auto"/>
        <w:bottom w:val="none" w:sz="0" w:space="0" w:color="auto"/>
        <w:right w:val="none" w:sz="0" w:space="0" w:color="auto"/>
      </w:divBdr>
    </w:div>
    <w:div w:id="443502530">
      <w:bodyDiv w:val="1"/>
      <w:marLeft w:val="0"/>
      <w:marRight w:val="0"/>
      <w:marTop w:val="0"/>
      <w:marBottom w:val="0"/>
      <w:divBdr>
        <w:top w:val="none" w:sz="0" w:space="0" w:color="auto"/>
        <w:left w:val="none" w:sz="0" w:space="0" w:color="auto"/>
        <w:bottom w:val="none" w:sz="0" w:space="0" w:color="auto"/>
        <w:right w:val="none" w:sz="0" w:space="0" w:color="auto"/>
      </w:divBdr>
    </w:div>
    <w:div w:id="478692958">
      <w:bodyDiv w:val="1"/>
      <w:marLeft w:val="0"/>
      <w:marRight w:val="0"/>
      <w:marTop w:val="0"/>
      <w:marBottom w:val="0"/>
      <w:divBdr>
        <w:top w:val="none" w:sz="0" w:space="0" w:color="auto"/>
        <w:left w:val="none" w:sz="0" w:space="0" w:color="auto"/>
        <w:bottom w:val="none" w:sz="0" w:space="0" w:color="auto"/>
        <w:right w:val="none" w:sz="0" w:space="0" w:color="auto"/>
      </w:divBdr>
    </w:div>
    <w:div w:id="500586587">
      <w:bodyDiv w:val="1"/>
      <w:marLeft w:val="0"/>
      <w:marRight w:val="0"/>
      <w:marTop w:val="0"/>
      <w:marBottom w:val="0"/>
      <w:divBdr>
        <w:top w:val="none" w:sz="0" w:space="0" w:color="auto"/>
        <w:left w:val="none" w:sz="0" w:space="0" w:color="auto"/>
        <w:bottom w:val="none" w:sz="0" w:space="0" w:color="auto"/>
        <w:right w:val="none" w:sz="0" w:space="0" w:color="auto"/>
      </w:divBdr>
    </w:div>
    <w:div w:id="531725199">
      <w:bodyDiv w:val="1"/>
      <w:marLeft w:val="0"/>
      <w:marRight w:val="0"/>
      <w:marTop w:val="0"/>
      <w:marBottom w:val="0"/>
      <w:divBdr>
        <w:top w:val="none" w:sz="0" w:space="0" w:color="auto"/>
        <w:left w:val="none" w:sz="0" w:space="0" w:color="auto"/>
        <w:bottom w:val="none" w:sz="0" w:space="0" w:color="auto"/>
        <w:right w:val="none" w:sz="0" w:space="0" w:color="auto"/>
      </w:divBdr>
    </w:div>
    <w:div w:id="614095581">
      <w:bodyDiv w:val="1"/>
      <w:marLeft w:val="0"/>
      <w:marRight w:val="0"/>
      <w:marTop w:val="0"/>
      <w:marBottom w:val="0"/>
      <w:divBdr>
        <w:top w:val="none" w:sz="0" w:space="0" w:color="auto"/>
        <w:left w:val="none" w:sz="0" w:space="0" w:color="auto"/>
        <w:bottom w:val="none" w:sz="0" w:space="0" w:color="auto"/>
        <w:right w:val="none" w:sz="0" w:space="0" w:color="auto"/>
      </w:divBdr>
    </w:div>
    <w:div w:id="633752947">
      <w:bodyDiv w:val="1"/>
      <w:marLeft w:val="0"/>
      <w:marRight w:val="0"/>
      <w:marTop w:val="0"/>
      <w:marBottom w:val="0"/>
      <w:divBdr>
        <w:top w:val="none" w:sz="0" w:space="0" w:color="auto"/>
        <w:left w:val="none" w:sz="0" w:space="0" w:color="auto"/>
        <w:bottom w:val="none" w:sz="0" w:space="0" w:color="auto"/>
        <w:right w:val="none" w:sz="0" w:space="0" w:color="auto"/>
      </w:divBdr>
    </w:div>
    <w:div w:id="676926939">
      <w:bodyDiv w:val="1"/>
      <w:marLeft w:val="0"/>
      <w:marRight w:val="0"/>
      <w:marTop w:val="0"/>
      <w:marBottom w:val="0"/>
      <w:divBdr>
        <w:top w:val="none" w:sz="0" w:space="0" w:color="auto"/>
        <w:left w:val="none" w:sz="0" w:space="0" w:color="auto"/>
        <w:bottom w:val="none" w:sz="0" w:space="0" w:color="auto"/>
        <w:right w:val="none" w:sz="0" w:space="0" w:color="auto"/>
      </w:divBdr>
    </w:div>
    <w:div w:id="756365057">
      <w:bodyDiv w:val="1"/>
      <w:marLeft w:val="0"/>
      <w:marRight w:val="0"/>
      <w:marTop w:val="0"/>
      <w:marBottom w:val="0"/>
      <w:divBdr>
        <w:top w:val="none" w:sz="0" w:space="0" w:color="auto"/>
        <w:left w:val="none" w:sz="0" w:space="0" w:color="auto"/>
        <w:bottom w:val="none" w:sz="0" w:space="0" w:color="auto"/>
        <w:right w:val="none" w:sz="0" w:space="0" w:color="auto"/>
      </w:divBdr>
    </w:div>
    <w:div w:id="798647142">
      <w:bodyDiv w:val="1"/>
      <w:marLeft w:val="0"/>
      <w:marRight w:val="0"/>
      <w:marTop w:val="0"/>
      <w:marBottom w:val="0"/>
      <w:divBdr>
        <w:top w:val="none" w:sz="0" w:space="0" w:color="auto"/>
        <w:left w:val="none" w:sz="0" w:space="0" w:color="auto"/>
        <w:bottom w:val="none" w:sz="0" w:space="0" w:color="auto"/>
        <w:right w:val="none" w:sz="0" w:space="0" w:color="auto"/>
      </w:divBdr>
    </w:div>
    <w:div w:id="807749941">
      <w:bodyDiv w:val="1"/>
      <w:marLeft w:val="0"/>
      <w:marRight w:val="0"/>
      <w:marTop w:val="0"/>
      <w:marBottom w:val="0"/>
      <w:divBdr>
        <w:top w:val="none" w:sz="0" w:space="0" w:color="auto"/>
        <w:left w:val="none" w:sz="0" w:space="0" w:color="auto"/>
        <w:bottom w:val="none" w:sz="0" w:space="0" w:color="auto"/>
        <w:right w:val="none" w:sz="0" w:space="0" w:color="auto"/>
      </w:divBdr>
    </w:div>
    <w:div w:id="851335452">
      <w:bodyDiv w:val="1"/>
      <w:marLeft w:val="0"/>
      <w:marRight w:val="0"/>
      <w:marTop w:val="0"/>
      <w:marBottom w:val="0"/>
      <w:divBdr>
        <w:top w:val="none" w:sz="0" w:space="0" w:color="auto"/>
        <w:left w:val="none" w:sz="0" w:space="0" w:color="auto"/>
        <w:bottom w:val="none" w:sz="0" w:space="0" w:color="auto"/>
        <w:right w:val="none" w:sz="0" w:space="0" w:color="auto"/>
      </w:divBdr>
    </w:div>
    <w:div w:id="864372142">
      <w:bodyDiv w:val="1"/>
      <w:marLeft w:val="0"/>
      <w:marRight w:val="0"/>
      <w:marTop w:val="0"/>
      <w:marBottom w:val="0"/>
      <w:divBdr>
        <w:top w:val="none" w:sz="0" w:space="0" w:color="auto"/>
        <w:left w:val="none" w:sz="0" w:space="0" w:color="auto"/>
        <w:bottom w:val="none" w:sz="0" w:space="0" w:color="auto"/>
        <w:right w:val="none" w:sz="0" w:space="0" w:color="auto"/>
      </w:divBdr>
    </w:div>
    <w:div w:id="877276491">
      <w:bodyDiv w:val="1"/>
      <w:marLeft w:val="0"/>
      <w:marRight w:val="0"/>
      <w:marTop w:val="0"/>
      <w:marBottom w:val="0"/>
      <w:divBdr>
        <w:top w:val="none" w:sz="0" w:space="0" w:color="auto"/>
        <w:left w:val="none" w:sz="0" w:space="0" w:color="auto"/>
        <w:bottom w:val="none" w:sz="0" w:space="0" w:color="auto"/>
        <w:right w:val="none" w:sz="0" w:space="0" w:color="auto"/>
      </w:divBdr>
    </w:div>
    <w:div w:id="898829500">
      <w:bodyDiv w:val="1"/>
      <w:marLeft w:val="0"/>
      <w:marRight w:val="0"/>
      <w:marTop w:val="0"/>
      <w:marBottom w:val="0"/>
      <w:divBdr>
        <w:top w:val="none" w:sz="0" w:space="0" w:color="auto"/>
        <w:left w:val="none" w:sz="0" w:space="0" w:color="auto"/>
        <w:bottom w:val="none" w:sz="0" w:space="0" w:color="auto"/>
        <w:right w:val="none" w:sz="0" w:space="0" w:color="auto"/>
      </w:divBdr>
    </w:div>
    <w:div w:id="946084093">
      <w:bodyDiv w:val="1"/>
      <w:marLeft w:val="0"/>
      <w:marRight w:val="0"/>
      <w:marTop w:val="0"/>
      <w:marBottom w:val="0"/>
      <w:divBdr>
        <w:top w:val="none" w:sz="0" w:space="0" w:color="auto"/>
        <w:left w:val="none" w:sz="0" w:space="0" w:color="auto"/>
        <w:bottom w:val="none" w:sz="0" w:space="0" w:color="auto"/>
        <w:right w:val="none" w:sz="0" w:space="0" w:color="auto"/>
      </w:divBdr>
    </w:div>
    <w:div w:id="970286336">
      <w:bodyDiv w:val="1"/>
      <w:marLeft w:val="0"/>
      <w:marRight w:val="0"/>
      <w:marTop w:val="0"/>
      <w:marBottom w:val="0"/>
      <w:divBdr>
        <w:top w:val="none" w:sz="0" w:space="0" w:color="auto"/>
        <w:left w:val="none" w:sz="0" w:space="0" w:color="auto"/>
        <w:bottom w:val="none" w:sz="0" w:space="0" w:color="auto"/>
        <w:right w:val="none" w:sz="0" w:space="0" w:color="auto"/>
      </w:divBdr>
    </w:div>
    <w:div w:id="981814000">
      <w:bodyDiv w:val="1"/>
      <w:marLeft w:val="0"/>
      <w:marRight w:val="0"/>
      <w:marTop w:val="0"/>
      <w:marBottom w:val="0"/>
      <w:divBdr>
        <w:top w:val="none" w:sz="0" w:space="0" w:color="auto"/>
        <w:left w:val="none" w:sz="0" w:space="0" w:color="auto"/>
        <w:bottom w:val="none" w:sz="0" w:space="0" w:color="auto"/>
        <w:right w:val="none" w:sz="0" w:space="0" w:color="auto"/>
      </w:divBdr>
    </w:div>
    <w:div w:id="1007711766">
      <w:bodyDiv w:val="1"/>
      <w:marLeft w:val="0"/>
      <w:marRight w:val="0"/>
      <w:marTop w:val="0"/>
      <w:marBottom w:val="0"/>
      <w:divBdr>
        <w:top w:val="none" w:sz="0" w:space="0" w:color="auto"/>
        <w:left w:val="none" w:sz="0" w:space="0" w:color="auto"/>
        <w:bottom w:val="none" w:sz="0" w:space="0" w:color="auto"/>
        <w:right w:val="none" w:sz="0" w:space="0" w:color="auto"/>
      </w:divBdr>
    </w:div>
    <w:div w:id="1043673268">
      <w:bodyDiv w:val="1"/>
      <w:marLeft w:val="0"/>
      <w:marRight w:val="0"/>
      <w:marTop w:val="0"/>
      <w:marBottom w:val="0"/>
      <w:divBdr>
        <w:top w:val="none" w:sz="0" w:space="0" w:color="auto"/>
        <w:left w:val="none" w:sz="0" w:space="0" w:color="auto"/>
        <w:bottom w:val="none" w:sz="0" w:space="0" w:color="auto"/>
        <w:right w:val="none" w:sz="0" w:space="0" w:color="auto"/>
      </w:divBdr>
    </w:div>
    <w:div w:id="1064914852">
      <w:bodyDiv w:val="1"/>
      <w:marLeft w:val="0"/>
      <w:marRight w:val="0"/>
      <w:marTop w:val="0"/>
      <w:marBottom w:val="0"/>
      <w:divBdr>
        <w:top w:val="none" w:sz="0" w:space="0" w:color="auto"/>
        <w:left w:val="none" w:sz="0" w:space="0" w:color="auto"/>
        <w:bottom w:val="none" w:sz="0" w:space="0" w:color="auto"/>
        <w:right w:val="none" w:sz="0" w:space="0" w:color="auto"/>
      </w:divBdr>
    </w:div>
    <w:div w:id="1100101565">
      <w:bodyDiv w:val="1"/>
      <w:marLeft w:val="0"/>
      <w:marRight w:val="0"/>
      <w:marTop w:val="0"/>
      <w:marBottom w:val="0"/>
      <w:divBdr>
        <w:top w:val="none" w:sz="0" w:space="0" w:color="auto"/>
        <w:left w:val="none" w:sz="0" w:space="0" w:color="auto"/>
        <w:bottom w:val="none" w:sz="0" w:space="0" w:color="auto"/>
        <w:right w:val="none" w:sz="0" w:space="0" w:color="auto"/>
      </w:divBdr>
    </w:div>
    <w:div w:id="1105271682">
      <w:bodyDiv w:val="1"/>
      <w:marLeft w:val="0"/>
      <w:marRight w:val="0"/>
      <w:marTop w:val="0"/>
      <w:marBottom w:val="0"/>
      <w:divBdr>
        <w:top w:val="none" w:sz="0" w:space="0" w:color="auto"/>
        <w:left w:val="none" w:sz="0" w:space="0" w:color="auto"/>
        <w:bottom w:val="none" w:sz="0" w:space="0" w:color="auto"/>
        <w:right w:val="none" w:sz="0" w:space="0" w:color="auto"/>
      </w:divBdr>
    </w:div>
    <w:div w:id="1116220957">
      <w:bodyDiv w:val="1"/>
      <w:marLeft w:val="0"/>
      <w:marRight w:val="0"/>
      <w:marTop w:val="0"/>
      <w:marBottom w:val="0"/>
      <w:divBdr>
        <w:top w:val="none" w:sz="0" w:space="0" w:color="auto"/>
        <w:left w:val="none" w:sz="0" w:space="0" w:color="auto"/>
        <w:bottom w:val="none" w:sz="0" w:space="0" w:color="auto"/>
        <w:right w:val="none" w:sz="0" w:space="0" w:color="auto"/>
      </w:divBdr>
      <w:divsChild>
        <w:div w:id="1730960535">
          <w:marLeft w:val="0"/>
          <w:marRight w:val="0"/>
          <w:marTop w:val="0"/>
          <w:marBottom w:val="0"/>
          <w:divBdr>
            <w:top w:val="none" w:sz="0" w:space="0" w:color="auto"/>
            <w:left w:val="none" w:sz="0" w:space="0" w:color="auto"/>
            <w:bottom w:val="none" w:sz="0" w:space="0" w:color="auto"/>
            <w:right w:val="none" w:sz="0" w:space="0" w:color="auto"/>
          </w:divBdr>
          <w:divsChild>
            <w:div w:id="2074617254">
              <w:marLeft w:val="0"/>
              <w:marRight w:val="0"/>
              <w:marTop w:val="0"/>
              <w:marBottom w:val="0"/>
              <w:divBdr>
                <w:top w:val="none" w:sz="0" w:space="0" w:color="auto"/>
                <w:left w:val="none" w:sz="0" w:space="0" w:color="auto"/>
                <w:bottom w:val="none" w:sz="0" w:space="0" w:color="auto"/>
                <w:right w:val="none" w:sz="0" w:space="0" w:color="auto"/>
              </w:divBdr>
              <w:divsChild>
                <w:div w:id="1479959372">
                  <w:marLeft w:val="0"/>
                  <w:marRight w:val="0"/>
                  <w:marTop w:val="0"/>
                  <w:marBottom w:val="0"/>
                  <w:divBdr>
                    <w:top w:val="none" w:sz="0" w:space="0" w:color="auto"/>
                    <w:left w:val="none" w:sz="0" w:space="0" w:color="auto"/>
                    <w:bottom w:val="none" w:sz="0" w:space="0" w:color="auto"/>
                    <w:right w:val="none" w:sz="0" w:space="0" w:color="auto"/>
                  </w:divBdr>
                  <w:divsChild>
                    <w:div w:id="2018654121">
                      <w:marLeft w:val="0"/>
                      <w:marRight w:val="0"/>
                      <w:marTop w:val="0"/>
                      <w:marBottom w:val="0"/>
                      <w:divBdr>
                        <w:top w:val="none" w:sz="0" w:space="0" w:color="auto"/>
                        <w:left w:val="none" w:sz="0" w:space="0" w:color="auto"/>
                        <w:bottom w:val="none" w:sz="0" w:space="0" w:color="auto"/>
                        <w:right w:val="none" w:sz="0" w:space="0" w:color="auto"/>
                      </w:divBdr>
                      <w:divsChild>
                        <w:div w:id="225651601">
                          <w:marLeft w:val="0"/>
                          <w:marRight w:val="0"/>
                          <w:marTop w:val="0"/>
                          <w:marBottom w:val="0"/>
                          <w:divBdr>
                            <w:top w:val="none" w:sz="0" w:space="0" w:color="auto"/>
                            <w:left w:val="none" w:sz="0" w:space="0" w:color="auto"/>
                            <w:bottom w:val="none" w:sz="0" w:space="0" w:color="auto"/>
                            <w:right w:val="none" w:sz="0" w:space="0" w:color="auto"/>
                          </w:divBdr>
                          <w:divsChild>
                            <w:div w:id="13532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780393">
      <w:bodyDiv w:val="1"/>
      <w:marLeft w:val="0"/>
      <w:marRight w:val="0"/>
      <w:marTop w:val="0"/>
      <w:marBottom w:val="0"/>
      <w:divBdr>
        <w:top w:val="none" w:sz="0" w:space="0" w:color="auto"/>
        <w:left w:val="none" w:sz="0" w:space="0" w:color="auto"/>
        <w:bottom w:val="none" w:sz="0" w:space="0" w:color="auto"/>
        <w:right w:val="none" w:sz="0" w:space="0" w:color="auto"/>
      </w:divBdr>
    </w:div>
    <w:div w:id="1150905745">
      <w:bodyDiv w:val="1"/>
      <w:marLeft w:val="0"/>
      <w:marRight w:val="0"/>
      <w:marTop w:val="0"/>
      <w:marBottom w:val="0"/>
      <w:divBdr>
        <w:top w:val="none" w:sz="0" w:space="0" w:color="auto"/>
        <w:left w:val="none" w:sz="0" w:space="0" w:color="auto"/>
        <w:bottom w:val="none" w:sz="0" w:space="0" w:color="auto"/>
        <w:right w:val="none" w:sz="0" w:space="0" w:color="auto"/>
      </w:divBdr>
    </w:div>
    <w:div w:id="1261596902">
      <w:bodyDiv w:val="1"/>
      <w:marLeft w:val="0"/>
      <w:marRight w:val="0"/>
      <w:marTop w:val="0"/>
      <w:marBottom w:val="0"/>
      <w:divBdr>
        <w:top w:val="none" w:sz="0" w:space="0" w:color="auto"/>
        <w:left w:val="none" w:sz="0" w:space="0" w:color="auto"/>
        <w:bottom w:val="none" w:sz="0" w:space="0" w:color="auto"/>
        <w:right w:val="none" w:sz="0" w:space="0" w:color="auto"/>
      </w:divBdr>
    </w:div>
    <w:div w:id="1317029517">
      <w:bodyDiv w:val="1"/>
      <w:marLeft w:val="0"/>
      <w:marRight w:val="0"/>
      <w:marTop w:val="0"/>
      <w:marBottom w:val="0"/>
      <w:divBdr>
        <w:top w:val="none" w:sz="0" w:space="0" w:color="auto"/>
        <w:left w:val="none" w:sz="0" w:space="0" w:color="auto"/>
        <w:bottom w:val="none" w:sz="0" w:space="0" w:color="auto"/>
        <w:right w:val="none" w:sz="0" w:space="0" w:color="auto"/>
      </w:divBdr>
    </w:div>
    <w:div w:id="1321737765">
      <w:bodyDiv w:val="1"/>
      <w:marLeft w:val="0"/>
      <w:marRight w:val="0"/>
      <w:marTop w:val="0"/>
      <w:marBottom w:val="0"/>
      <w:divBdr>
        <w:top w:val="none" w:sz="0" w:space="0" w:color="auto"/>
        <w:left w:val="none" w:sz="0" w:space="0" w:color="auto"/>
        <w:bottom w:val="none" w:sz="0" w:space="0" w:color="auto"/>
        <w:right w:val="none" w:sz="0" w:space="0" w:color="auto"/>
      </w:divBdr>
    </w:div>
    <w:div w:id="1323002279">
      <w:bodyDiv w:val="1"/>
      <w:marLeft w:val="0"/>
      <w:marRight w:val="0"/>
      <w:marTop w:val="0"/>
      <w:marBottom w:val="0"/>
      <w:divBdr>
        <w:top w:val="none" w:sz="0" w:space="0" w:color="auto"/>
        <w:left w:val="none" w:sz="0" w:space="0" w:color="auto"/>
        <w:bottom w:val="none" w:sz="0" w:space="0" w:color="auto"/>
        <w:right w:val="none" w:sz="0" w:space="0" w:color="auto"/>
      </w:divBdr>
    </w:div>
    <w:div w:id="1338843940">
      <w:bodyDiv w:val="1"/>
      <w:marLeft w:val="0"/>
      <w:marRight w:val="0"/>
      <w:marTop w:val="0"/>
      <w:marBottom w:val="0"/>
      <w:divBdr>
        <w:top w:val="none" w:sz="0" w:space="0" w:color="auto"/>
        <w:left w:val="none" w:sz="0" w:space="0" w:color="auto"/>
        <w:bottom w:val="none" w:sz="0" w:space="0" w:color="auto"/>
        <w:right w:val="none" w:sz="0" w:space="0" w:color="auto"/>
      </w:divBdr>
    </w:div>
    <w:div w:id="1366559973">
      <w:bodyDiv w:val="1"/>
      <w:marLeft w:val="0"/>
      <w:marRight w:val="0"/>
      <w:marTop w:val="0"/>
      <w:marBottom w:val="0"/>
      <w:divBdr>
        <w:top w:val="none" w:sz="0" w:space="0" w:color="auto"/>
        <w:left w:val="none" w:sz="0" w:space="0" w:color="auto"/>
        <w:bottom w:val="none" w:sz="0" w:space="0" w:color="auto"/>
        <w:right w:val="none" w:sz="0" w:space="0" w:color="auto"/>
      </w:divBdr>
      <w:divsChild>
        <w:div w:id="1615558206">
          <w:marLeft w:val="0"/>
          <w:marRight w:val="0"/>
          <w:marTop w:val="0"/>
          <w:marBottom w:val="0"/>
          <w:divBdr>
            <w:top w:val="none" w:sz="0" w:space="16" w:color="auto"/>
            <w:left w:val="none" w:sz="0" w:space="8" w:color="auto"/>
            <w:bottom w:val="none" w:sz="0" w:space="9" w:color="auto"/>
            <w:right w:val="none" w:sz="0" w:space="8" w:color="auto"/>
          </w:divBdr>
          <w:divsChild>
            <w:div w:id="567768592">
              <w:marLeft w:val="0"/>
              <w:marRight w:val="0"/>
              <w:marTop w:val="0"/>
              <w:marBottom w:val="0"/>
              <w:divBdr>
                <w:top w:val="none" w:sz="0" w:space="0" w:color="auto"/>
                <w:left w:val="none" w:sz="0" w:space="0" w:color="auto"/>
                <w:bottom w:val="none" w:sz="0" w:space="0" w:color="auto"/>
                <w:right w:val="none" w:sz="0" w:space="0" w:color="auto"/>
              </w:divBdr>
              <w:divsChild>
                <w:div w:id="1933582552">
                  <w:marLeft w:val="0"/>
                  <w:marRight w:val="0"/>
                  <w:marTop w:val="0"/>
                  <w:marBottom w:val="0"/>
                  <w:divBdr>
                    <w:top w:val="none" w:sz="0" w:space="0" w:color="auto"/>
                    <w:left w:val="none" w:sz="0" w:space="0" w:color="auto"/>
                    <w:bottom w:val="none" w:sz="0" w:space="0" w:color="auto"/>
                    <w:right w:val="none" w:sz="0" w:space="0" w:color="auto"/>
                  </w:divBdr>
                  <w:divsChild>
                    <w:div w:id="648442661">
                      <w:marLeft w:val="0"/>
                      <w:marRight w:val="150"/>
                      <w:marTop w:val="0"/>
                      <w:marBottom w:val="0"/>
                      <w:divBdr>
                        <w:top w:val="none" w:sz="0" w:space="0" w:color="auto"/>
                        <w:left w:val="none" w:sz="0" w:space="0" w:color="auto"/>
                        <w:bottom w:val="none" w:sz="0" w:space="0" w:color="auto"/>
                        <w:right w:val="none" w:sz="0" w:space="0" w:color="auto"/>
                      </w:divBdr>
                      <w:divsChild>
                        <w:div w:id="813983512">
                          <w:marLeft w:val="0"/>
                          <w:marRight w:val="0"/>
                          <w:marTop w:val="0"/>
                          <w:marBottom w:val="0"/>
                          <w:divBdr>
                            <w:top w:val="none" w:sz="0" w:space="0" w:color="auto"/>
                            <w:left w:val="none" w:sz="0" w:space="0" w:color="auto"/>
                            <w:bottom w:val="none" w:sz="0" w:space="0" w:color="auto"/>
                            <w:right w:val="none" w:sz="0" w:space="0" w:color="auto"/>
                          </w:divBdr>
                          <w:divsChild>
                            <w:div w:id="1811628368">
                              <w:marLeft w:val="0"/>
                              <w:marRight w:val="0"/>
                              <w:marTop w:val="0"/>
                              <w:marBottom w:val="300"/>
                              <w:divBdr>
                                <w:top w:val="none" w:sz="0" w:space="0" w:color="auto"/>
                                <w:left w:val="none" w:sz="0" w:space="0" w:color="auto"/>
                                <w:bottom w:val="none" w:sz="0" w:space="0" w:color="auto"/>
                                <w:right w:val="none" w:sz="0" w:space="0" w:color="auto"/>
                              </w:divBdr>
                              <w:divsChild>
                                <w:div w:id="708189916">
                                  <w:marLeft w:val="0"/>
                                  <w:marRight w:val="0"/>
                                  <w:marTop w:val="0"/>
                                  <w:marBottom w:val="0"/>
                                  <w:divBdr>
                                    <w:top w:val="none" w:sz="0" w:space="0" w:color="auto"/>
                                    <w:left w:val="none" w:sz="0" w:space="0" w:color="auto"/>
                                    <w:bottom w:val="none" w:sz="0" w:space="0" w:color="auto"/>
                                    <w:right w:val="none" w:sz="0" w:space="0" w:color="auto"/>
                                  </w:divBdr>
                                  <w:divsChild>
                                    <w:div w:id="670377124">
                                      <w:marLeft w:val="0"/>
                                      <w:marRight w:val="0"/>
                                      <w:marTop w:val="0"/>
                                      <w:marBottom w:val="0"/>
                                      <w:divBdr>
                                        <w:top w:val="none" w:sz="0" w:space="0" w:color="auto"/>
                                        <w:left w:val="none" w:sz="0" w:space="0" w:color="auto"/>
                                        <w:bottom w:val="none" w:sz="0" w:space="0" w:color="auto"/>
                                        <w:right w:val="none" w:sz="0" w:space="0" w:color="auto"/>
                                      </w:divBdr>
                                      <w:divsChild>
                                        <w:div w:id="1870141726">
                                          <w:marLeft w:val="0"/>
                                          <w:marRight w:val="0"/>
                                          <w:marTop w:val="0"/>
                                          <w:marBottom w:val="0"/>
                                          <w:divBdr>
                                            <w:top w:val="none" w:sz="0" w:space="0" w:color="auto"/>
                                            <w:left w:val="none" w:sz="0" w:space="0" w:color="auto"/>
                                            <w:bottom w:val="none" w:sz="0" w:space="0" w:color="auto"/>
                                            <w:right w:val="none" w:sz="0" w:space="0" w:color="auto"/>
                                          </w:divBdr>
                                          <w:divsChild>
                                            <w:div w:id="451097359">
                                              <w:marLeft w:val="0"/>
                                              <w:marRight w:val="0"/>
                                              <w:marTop w:val="0"/>
                                              <w:marBottom w:val="0"/>
                                              <w:divBdr>
                                                <w:top w:val="none" w:sz="0" w:space="0" w:color="auto"/>
                                                <w:left w:val="none" w:sz="0" w:space="0" w:color="auto"/>
                                                <w:bottom w:val="none" w:sz="0" w:space="0" w:color="auto"/>
                                                <w:right w:val="none" w:sz="0" w:space="0" w:color="auto"/>
                                              </w:divBdr>
                                              <w:divsChild>
                                                <w:div w:id="17171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889173">
      <w:bodyDiv w:val="1"/>
      <w:marLeft w:val="0"/>
      <w:marRight w:val="0"/>
      <w:marTop w:val="0"/>
      <w:marBottom w:val="0"/>
      <w:divBdr>
        <w:top w:val="none" w:sz="0" w:space="0" w:color="auto"/>
        <w:left w:val="none" w:sz="0" w:space="0" w:color="auto"/>
        <w:bottom w:val="none" w:sz="0" w:space="0" w:color="auto"/>
        <w:right w:val="none" w:sz="0" w:space="0" w:color="auto"/>
      </w:divBdr>
      <w:divsChild>
        <w:div w:id="163477855">
          <w:marLeft w:val="0"/>
          <w:marRight w:val="0"/>
          <w:marTop w:val="750"/>
          <w:marBottom w:val="0"/>
          <w:divBdr>
            <w:top w:val="none" w:sz="0" w:space="0" w:color="auto"/>
            <w:left w:val="none" w:sz="0" w:space="0" w:color="auto"/>
            <w:bottom w:val="none" w:sz="0" w:space="0" w:color="auto"/>
            <w:right w:val="none" w:sz="0" w:space="0" w:color="auto"/>
          </w:divBdr>
          <w:divsChild>
            <w:div w:id="708649316">
              <w:marLeft w:val="-225"/>
              <w:marRight w:val="-225"/>
              <w:marTop w:val="0"/>
              <w:marBottom w:val="0"/>
              <w:divBdr>
                <w:top w:val="none" w:sz="0" w:space="0" w:color="auto"/>
                <w:left w:val="none" w:sz="0" w:space="0" w:color="auto"/>
                <w:bottom w:val="none" w:sz="0" w:space="0" w:color="auto"/>
                <w:right w:val="none" w:sz="0" w:space="0" w:color="auto"/>
              </w:divBdr>
              <w:divsChild>
                <w:div w:id="619412757">
                  <w:marLeft w:val="0"/>
                  <w:marRight w:val="0"/>
                  <w:marTop w:val="0"/>
                  <w:marBottom w:val="0"/>
                  <w:divBdr>
                    <w:top w:val="none" w:sz="0" w:space="0" w:color="auto"/>
                    <w:left w:val="none" w:sz="0" w:space="0" w:color="auto"/>
                    <w:bottom w:val="none" w:sz="0" w:space="0" w:color="auto"/>
                    <w:right w:val="none" w:sz="0" w:space="0" w:color="auto"/>
                  </w:divBdr>
                  <w:divsChild>
                    <w:div w:id="426463465">
                      <w:marLeft w:val="0"/>
                      <w:marRight w:val="0"/>
                      <w:marTop w:val="0"/>
                      <w:marBottom w:val="0"/>
                      <w:divBdr>
                        <w:top w:val="none" w:sz="0" w:space="0" w:color="auto"/>
                        <w:left w:val="none" w:sz="0" w:space="0" w:color="auto"/>
                        <w:bottom w:val="none" w:sz="0" w:space="0" w:color="auto"/>
                        <w:right w:val="none" w:sz="0" w:space="0" w:color="auto"/>
                      </w:divBdr>
                      <w:divsChild>
                        <w:div w:id="1879736159">
                          <w:marLeft w:val="-225"/>
                          <w:marRight w:val="-225"/>
                          <w:marTop w:val="0"/>
                          <w:marBottom w:val="0"/>
                          <w:divBdr>
                            <w:top w:val="none" w:sz="0" w:space="0" w:color="auto"/>
                            <w:left w:val="none" w:sz="0" w:space="0" w:color="auto"/>
                            <w:bottom w:val="none" w:sz="0" w:space="0" w:color="auto"/>
                            <w:right w:val="none" w:sz="0" w:space="0" w:color="auto"/>
                          </w:divBdr>
                          <w:divsChild>
                            <w:div w:id="448204787">
                              <w:marLeft w:val="0"/>
                              <w:marRight w:val="0"/>
                              <w:marTop w:val="0"/>
                              <w:marBottom w:val="0"/>
                              <w:divBdr>
                                <w:top w:val="none" w:sz="0" w:space="0" w:color="auto"/>
                                <w:left w:val="none" w:sz="0" w:space="0" w:color="auto"/>
                                <w:bottom w:val="none" w:sz="0" w:space="0" w:color="auto"/>
                                <w:right w:val="none" w:sz="0" w:space="0" w:color="auto"/>
                              </w:divBdr>
                              <w:divsChild>
                                <w:div w:id="82533516">
                                  <w:marLeft w:val="0"/>
                                  <w:marRight w:val="0"/>
                                  <w:marTop w:val="0"/>
                                  <w:marBottom w:val="0"/>
                                  <w:divBdr>
                                    <w:top w:val="none" w:sz="0" w:space="0" w:color="auto"/>
                                    <w:left w:val="none" w:sz="0" w:space="0" w:color="auto"/>
                                    <w:bottom w:val="none" w:sz="0" w:space="0" w:color="auto"/>
                                    <w:right w:val="none" w:sz="0" w:space="0" w:color="auto"/>
                                  </w:divBdr>
                                  <w:divsChild>
                                    <w:div w:id="900796617">
                                      <w:marLeft w:val="0"/>
                                      <w:marRight w:val="0"/>
                                      <w:marTop w:val="0"/>
                                      <w:marBottom w:val="0"/>
                                      <w:divBdr>
                                        <w:top w:val="none" w:sz="0" w:space="0" w:color="auto"/>
                                        <w:left w:val="none" w:sz="0" w:space="0" w:color="auto"/>
                                        <w:bottom w:val="none" w:sz="0" w:space="0" w:color="auto"/>
                                        <w:right w:val="none" w:sz="0" w:space="0" w:color="auto"/>
                                      </w:divBdr>
                                    </w:div>
                                    <w:div w:id="217209522">
                                      <w:marLeft w:val="0"/>
                                      <w:marRight w:val="0"/>
                                      <w:marTop w:val="0"/>
                                      <w:marBottom w:val="0"/>
                                      <w:divBdr>
                                        <w:top w:val="none" w:sz="0" w:space="0" w:color="auto"/>
                                        <w:left w:val="none" w:sz="0" w:space="0" w:color="auto"/>
                                        <w:bottom w:val="none" w:sz="0" w:space="0" w:color="auto"/>
                                        <w:right w:val="none" w:sz="0" w:space="0" w:color="auto"/>
                                      </w:divBdr>
                                    </w:div>
                                    <w:div w:id="1866753198">
                                      <w:marLeft w:val="0"/>
                                      <w:marRight w:val="0"/>
                                      <w:marTop w:val="0"/>
                                      <w:marBottom w:val="0"/>
                                      <w:divBdr>
                                        <w:top w:val="none" w:sz="0" w:space="0" w:color="auto"/>
                                        <w:left w:val="none" w:sz="0" w:space="0" w:color="auto"/>
                                        <w:bottom w:val="none" w:sz="0" w:space="0" w:color="auto"/>
                                        <w:right w:val="none" w:sz="0" w:space="0" w:color="auto"/>
                                      </w:divBdr>
                                    </w:div>
                                    <w:div w:id="121189507">
                                      <w:marLeft w:val="0"/>
                                      <w:marRight w:val="0"/>
                                      <w:marTop w:val="0"/>
                                      <w:marBottom w:val="0"/>
                                      <w:divBdr>
                                        <w:top w:val="none" w:sz="0" w:space="0" w:color="auto"/>
                                        <w:left w:val="none" w:sz="0" w:space="0" w:color="auto"/>
                                        <w:bottom w:val="none" w:sz="0" w:space="0" w:color="auto"/>
                                        <w:right w:val="none" w:sz="0" w:space="0" w:color="auto"/>
                                      </w:divBdr>
                                    </w:div>
                                    <w:div w:id="341662873">
                                      <w:marLeft w:val="0"/>
                                      <w:marRight w:val="0"/>
                                      <w:marTop w:val="0"/>
                                      <w:marBottom w:val="0"/>
                                      <w:divBdr>
                                        <w:top w:val="none" w:sz="0" w:space="0" w:color="auto"/>
                                        <w:left w:val="none" w:sz="0" w:space="0" w:color="auto"/>
                                        <w:bottom w:val="none" w:sz="0" w:space="0" w:color="auto"/>
                                        <w:right w:val="none" w:sz="0" w:space="0" w:color="auto"/>
                                      </w:divBdr>
                                    </w:div>
                                    <w:div w:id="1826117709">
                                      <w:marLeft w:val="0"/>
                                      <w:marRight w:val="0"/>
                                      <w:marTop w:val="0"/>
                                      <w:marBottom w:val="0"/>
                                      <w:divBdr>
                                        <w:top w:val="none" w:sz="0" w:space="0" w:color="auto"/>
                                        <w:left w:val="none" w:sz="0" w:space="0" w:color="auto"/>
                                        <w:bottom w:val="none" w:sz="0" w:space="0" w:color="auto"/>
                                        <w:right w:val="none" w:sz="0" w:space="0" w:color="auto"/>
                                      </w:divBdr>
                                    </w:div>
                                    <w:div w:id="765347584">
                                      <w:marLeft w:val="0"/>
                                      <w:marRight w:val="0"/>
                                      <w:marTop w:val="0"/>
                                      <w:marBottom w:val="0"/>
                                      <w:divBdr>
                                        <w:top w:val="none" w:sz="0" w:space="0" w:color="auto"/>
                                        <w:left w:val="none" w:sz="0" w:space="0" w:color="auto"/>
                                        <w:bottom w:val="none" w:sz="0" w:space="0" w:color="auto"/>
                                        <w:right w:val="none" w:sz="0" w:space="0" w:color="auto"/>
                                      </w:divBdr>
                                    </w:div>
                                    <w:div w:id="1966496879">
                                      <w:marLeft w:val="0"/>
                                      <w:marRight w:val="0"/>
                                      <w:marTop w:val="0"/>
                                      <w:marBottom w:val="0"/>
                                      <w:divBdr>
                                        <w:top w:val="none" w:sz="0" w:space="0" w:color="auto"/>
                                        <w:left w:val="none" w:sz="0" w:space="0" w:color="auto"/>
                                        <w:bottom w:val="none" w:sz="0" w:space="0" w:color="auto"/>
                                        <w:right w:val="none" w:sz="0" w:space="0" w:color="auto"/>
                                      </w:divBdr>
                                    </w:div>
                                    <w:div w:id="977882402">
                                      <w:marLeft w:val="0"/>
                                      <w:marRight w:val="0"/>
                                      <w:marTop w:val="0"/>
                                      <w:marBottom w:val="0"/>
                                      <w:divBdr>
                                        <w:top w:val="none" w:sz="0" w:space="0" w:color="auto"/>
                                        <w:left w:val="none" w:sz="0" w:space="0" w:color="auto"/>
                                        <w:bottom w:val="none" w:sz="0" w:space="0" w:color="auto"/>
                                        <w:right w:val="none" w:sz="0" w:space="0" w:color="auto"/>
                                      </w:divBdr>
                                    </w:div>
                                    <w:div w:id="512770343">
                                      <w:marLeft w:val="0"/>
                                      <w:marRight w:val="0"/>
                                      <w:marTop w:val="0"/>
                                      <w:marBottom w:val="0"/>
                                      <w:divBdr>
                                        <w:top w:val="none" w:sz="0" w:space="0" w:color="auto"/>
                                        <w:left w:val="none" w:sz="0" w:space="0" w:color="auto"/>
                                        <w:bottom w:val="none" w:sz="0" w:space="0" w:color="auto"/>
                                        <w:right w:val="none" w:sz="0" w:space="0" w:color="auto"/>
                                      </w:divBdr>
                                    </w:div>
                                    <w:div w:id="10955901">
                                      <w:marLeft w:val="0"/>
                                      <w:marRight w:val="0"/>
                                      <w:marTop w:val="0"/>
                                      <w:marBottom w:val="0"/>
                                      <w:divBdr>
                                        <w:top w:val="none" w:sz="0" w:space="0" w:color="auto"/>
                                        <w:left w:val="none" w:sz="0" w:space="0" w:color="auto"/>
                                        <w:bottom w:val="none" w:sz="0" w:space="0" w:color="auto"/>
                                        <w:right w:val="none" w:sz="0" w:space="0" w:color="auto"/>
                                      </w:divBdr>
                                    </w:div>
                                    <w:div w:id="1203052247">
                                      <w:marLeft w:val="0"/>
                                      <w:marRight w:val="0"/>
                                      <w:marTop w:val="0"/>
                                      <w:marBottom w:val="0"/>
                                      <w:divBdr>
                                        <w:top w:val="none" w:sz="0" w:space="0" w:color="auto"/>
                                        <w:left w:val="none" w:sz="0" w:space="0" w:color="auto"/>
                                        <w:bottom w:val="none" w:sz="0" w:space="0" w:color="auto"/>
                                        <w:right w:val="none" w:sz="0" w:space="0" w:color="auto"/>
                                      </w:divBdr>
                                    </w:div>
                                    <w:div w:id="602765006">
                                      <w:marLeft w:val="0"/>
                                      <w:marRight w:val="0"/>
                                      <w:marTop w:val="0"/>
                                      <w:marBottom w:val="0"/>
                                      <w:divBdr>
                                        <w:top w:val="none" w:sz="0" w:space="0" w:color="auto"/>
                                        <w:left w:val="none" w:sz="0" w:space="0" w:color="auto"/>
                                        <w:bottom w:val="none" w:sz="0" w:space="0" w:color="auto"/>
                                        <w:right w:val="none" w:sz="0" w:space="0" w:color="auto"/>
                                      </w:divBdr>
                                    </w:div>
                                    <w:div w:id="1830437686">
                                      <w:marLeft w:val="0"/>
                                      <w:marRight w:val="0"/>
                                      <w:marTop w:val="0"/>
                                      <w:marBottom w:val="0"/>
                                      <w:divBdr>
                                        <w:top w:val="none" w:sz="0" w:space="0" w:color="auto"/>
                                        <w:left w:val="none" w:sz="0" w:space="0" w:color="auto"/>
                                        <w:bottom w:val="none" w:sz="0" w:space="0" w:color="auto"/>
                                        <w:right w:val="none" w:sz="0" w:space="0" w:color="auto"/>
                                      </w:divBdr>
                                    </w:div>
                                    <w:div w:id="310525799">
                                      <w:marLeft w:val="0"/>
                                      <w:marRight w:val="0"/>
                                      <w:marTop w:val="0"/>
                                      <w:marBottom w:val="0"/>
                                      <w:divBdr>
                                        <w:top w:val="none" w:sz="0" w:space="0" w:color="auto"/>
                                        <w:left w:val="none" w:sz="0" w:space="0" w:color="auto"/>
                                        <w:bottom w:val="none" w:sz="0" w:space="0" w:color="auto"/>
                                        <w:right w:val="none" w:sz="0" w:space="0" w:color="auto"/>
                                      </w:divBdr>
                                    </w:div>
                                    <w:div w:id="2020034921">
                                      <w:marLeft w:val="0"/>
                                      <w:marRight w:val="0"/>
                                      <w:marTop w:val="0"/>
                                      <w:marBottom w:val="0"/>
                                      <w:divBdr>
                                        <w:top w:val="none" w:sz="0" w:space="0" w:color="auto"/>
                                        <w:left w:val="none" w:sz="0" w:space="0" w:color="auto"/>
                                        <w:bottom w:val="none" w:sz="0" w:space="0" w:color="auto"/>
                                        <w:right w:val="none" w:sz="0" w:space="0" w:color="auto"/>
                                      </w:divBdr>
                                    </w:div>
                                    <w:div w:id="1900631456">
                                      <w:marLeft w:val="0"/>
                                      <w:marRight w:val="0"/>
                                      <w:marTop w:val="0"/>
                                      <w:marBottom w:val="0"/>
                                      <w:divBdr>
                                        <w:top w:val="none" w:sz="0" w:space="0" w:color="auto"/>
                                        <w:left w:val="none" w:sz="0" w:space="0" w:color="auto"/>
                                        <w:bottom w:val="none" w:sz="0" w:space="0" w:color="auto"/>
                                        <w:right w:val="none" w:sz="0" w:space="0" w:color="auto"/>
                                      </w:divBdr>
                                    </w:div>
                                    <w:div w:id="18006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557186">
      <w:bodyDiv w:val="1"/>
      <w:marLeft w:val="0"/>
      <w:marRight w:val="0"/>
      <w:marTop w:val="0"/>
      <w:marBottom w:val="0"/>
      <w:divBdr>
        <w:top w:val="none" w:sz="0" w:space="0" w:color="auto"/>
        <w:left w:val="none" w:sz="0" w:space="0" w:color="auto"/>
        <w:bottom w:val="none" w:sz="0" w:space="0" w:color="auto"/>
        <w:right w:val="none" w:sz="0" w:space="0" w:color="auto"/>
      </w:divBdr>
    </w:div>
    <w:div w:id="1459689243">
      <w:bodyDiv w:val="1"/>
      <w:marLeft w:val="0"/>
      <w:marRight w:val="0"/>
      <w:marTop w:val="0"/>
      <w:marBottom w:val="0"/>
      <w:divBdr>
        <w:top w:val="none" w:sz="0" w:space="0" w:color="auto"/>
        <w:left w:val="none" w:sz="0" w:space="0" w:color="auto"/>
        <w:bottom w:val="none" w:sz="0" w:space="0" w:color="auto"/>
        <w:right w:val="none" w:sz="0" w:space="0" w:color="auto"/>
      </w:divBdr>
    </w:div>
    <w:div w:id="1495991144">
      <w:bodyDiv w:val="1"/>
      <w:marLeft w:val="0"/>
      <w:marRight w:val="0"/>
      <w:marTop w:val="0"/>
      <w:marBottom w:val="0"/>
      <w:divBdr>
        <w:top w:val="none" w:sz="0" w:space="0" w:color="auto"/>
        <w:left w:val="none" w:sz="0" w:space="0" w:color="auto"/>
        <w:bottom w:val="none" w:sz="0" w:space="0" w:color="auto"/>
        <w:right w:val="none" w:sz="0" w:space="0" w:color="auto"/>
      </w:divBdr>
    </w:div>
    <w:div w:id="1509716560">
      <w:bodyDiv w:val="1"/>
      <w:marLeft w:val="0"/>
      <w:marRight w:val="0"/>
      <w:marTop w:val="0"/>
      <w:marBottom w:val="0"/>
      <w:divBdr>
        <w:top w:val="none" w:sz="0" w:space="0" w:color="auto"/>
        <w:left w:val="none" w:sz="0" w:space="0" w:color="auto"/>
        <w:bottom w:val="none" w:sz="0" w:space="0" w:color="auto"/>
        <w:right w:val="none" w:sz="0" w:space="0" w:color="auto"/>
      </w:divBdr>
    </w:div>
    <w:div w:id="1556236016">
      <w:bodyDiv w:val="1"/>
      <w:marLeft w:val="0"/>
      <w:marRight w:val="0"/>
      <w:marTop w:val="0"/>
      <w:marBottom w:val="0"/>
      <w:divBdr>
        <w:top w:val="none" w:sz="0" w:space="0" w:color="auto"/>
        <w:left w:val="none" w:sz="0" w:space="0" w:color="auto"/>
        <w:bottom w:val="none" w:sz="0" w:space="0" w:color="auto"/>
        <w:right w:val="none" w:sz="0" w:space="0" w:color="auto"/>
      </w:divBdr>
    </w:div>
    <w:div w:id="1573158759">
      <w:bodyDiv w:val="1"/>
      <w:marLeft w:val="0"/>
      <w:marRight w:val="0"/>
      <w:marTop w:val="0"/>
      <w:marBottom w:val="0"/>
      <w:divBdr>
        <w:top w:val="none" w:sz="0" w:space="0" w:color="auto"/>
        <w:left w:val="none" w:sz="0" w:space="0" w:color="auto"/>
        <w:bottom w:val="none" w:sz="0" w:space="0" w:color="auto"/>
        <w:right w:val="none" w:sz="0" w:space="0" w:color="auto"/>
      </w:divBdr>
      <w:divsChild>
        <w:div w:id="1848785703">
          <w:marLeft w:val="0"/>
          <w:marRight w:val="0"/>
          <w:marTop w:val="750"/>
          <w:marBottom w:val="0"/>
          <w:divBdr>
            <w:top w:val="none" w:sz="0" w:space="0" w:color="auto"/>
            <w:left w:val="none" w:sz="0" w:space="0" w:color="auto"/>
            <w:bottom w:val="none" w:sz="0" w:space="0" w:color="auto"/>
            <w:right w:val="none" w:sz="0" w:space="0" w:color="auto"/>
          </w:divBdr>
          <w:divsChild>
            <w:div w:id="1730954474">
              <w:marLeft w:val="-225"/>
              <w:marRight w:val="-225"/>
              <w:marTop w:val="0"/>
              <w:marBottom w:val="0"/>
              <w:divBdr>
                <w:top w:val="none" w:sz="0" w:space="0" w:color="auto"/>
                <w:left w:val="none" w:sz="0" w:space="0" w:color="auto"/>
                <w:bottom w:val="none" w:sz="0" w:space="0" w:color="auto"/>
                <w:right w:val="none" w:sz="0" w:space="0" w:color="auto"/>
              </w:divBdr>
              <w:divsChild>
                <w:div w:id="378172020">
                  <w:marLeft w:val="0"/>
                  <w:marRight w:val="0"/>
                  <w:marTop w:val="0"/>
                  <w:marBottom w:val="0"/>
                  <w:divBdr>
                    <w:top w:val="none" w:sz="0" w:space="0" w:color="auto"/>
                    <w:left w:val="none" w:sz="0" w:space="0" w:color="auto"/>
                    <w:bottom w:val="none" w:sz="0" w:space="0" w:color="auto"/>
                    <w:right w:val="none" w:sz="0" w:space="0" w:color="auto"/>
                  </w:divBdr>
                  <w:divsChild>
                    <w:div w:id="1427654772">
                      <w:marLeft w:val="0"/>
                      <w:marRight w:val="0"/>
                      <w:marTop w:val="0"/>
                      <w:marBottom w:val="0"/>
                      <w:divBdr>
                        <w:top w:val="none" w:sz="0" w:space="0" w:color="auto"/>
                        <w:left w:val="none" w:sz="0" w:space="0" w:color="auto"/>
                        <w:bottom w:val="none" w:sz="0" w:space="0" w:color="auto"/>
                        <w:right w:val="none" w:sz="0" w:space="0" w:color="auto"/>
                      </w:divBdr>
                      <w:divsChild>
                        <w:div w:id="575283071">
                          <w:marLeft w:val="-225"/>
                          <w:marRight w:val="-225"/>
                          <w:marTop w:val="0"/>
                          <w:marBottom w:val="0"/>
                          <w:divBdr>
                            <w:top w:val="none" w:sz="0" w:space="0" w:color="auto"/>
                            <w:left w:val="none" w:sz="0" w:space="0" w:color="auto"/>
                            <w:bottom w:val="none" w:sz="0" w:space="0" w:color="auto"/>
                            <w:right w:val="none" w:sz="0" w:space="0" w:color="auto"/>
                          </w:divBdr>
                          <w:divsChild>
                            <w:div w:id="1593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81072">
      <w:bodyDiv w:val="1"/>
      <w:marLeft w:val="0"/>
      <w:marRight w:val="0"/>
      <w:marTop w:val="0"/>
      <w:marBottom w:val="0"/>
      <w:divBdr>
        <w:top w:val="none" w:sz="0" w:space="0" w:color="auto"/>
        <w:left w:val="none" w:sz="0" w:space="0" w:color="auto"/>
        <w:bottom w:val="none" w:sz="0" w:space="0" w:color="auto"/>
        <w:right w:val="none" w:sz="0" w:space="0" w:color="auto"/>
      </w:divBdr>
    </w:div>
    <w:div w:id="1594125765">
      <w:bodyDiv w:val="1"/>
      <w:marLeft w:val="0"/>
      <w:marRight w:val="0"/>
      <w:marTop w:val="0"/>
      <w:marBottom w:val="0"/>
      <w:divBdr>
        <w:top w:val="none" w:sz="0" w:space="0" w:color="auto"/>
        <w:left w:val="none" w:sz="0" w:space="0" w:color="auto"/>
        <w:bottom w:val="none" w:sz="0" w:space="0" w:color="auto"/>
        <w:right w:val="none" w:sz="0" w:space="0" w:color="auto"/>
      </w:divBdr>
    </w:div>
    <w:div w:id="1795320626">
      <w:bodyDiv w:val="1"/>
      <w:marLeft w:val="0"/>
      <w:marRight w:val="0"/>
      <w:marTop w:val="0"/>
      <w:marBottom w:val="0"/>
      <w:divBdr>
        <w:top w:val="none" w:sz="0" w:space="0" w:color="auto"/>
        <w:left w:val="none" w:sz="0" w:space="0" w:color="auto"/>
        <w:bottom w:val="none" w:sz="0" w:space="0" w:color="auto"/>
        <w:right w:val="none" w:sz="0" w:space="0" w:color="auto"/>
      </w:divBdr>
    </w:div>
    <w:div w:id="1839299555">
      <w:bodyDiv w:val="1"/>
      <w:marLeft w:val="0"/>
      <w:marRight w:val="0"/>
      <w:marTop w:val="0"/>
      <w:marBottom w:val="0"/>
      <w:divBdr>
        <w:top w:val="none" w:sz="0" w:space="0" w:color="auto"/>
        <w:left w:val="none" w:sz="0" w:space="0" w:color="auto"/>
        <w:bottom w:val="none" w:sz="0" w:space="0" w:color="auto"/>
        <w:right w:val="none" w:sz="0" w:space="0" w:color="auto"/>
      </w:divBdr>
    </w:div>
    <w:div w:id="1856798027">
      <w:bodyDiv w:val="1"/>
      <w:marLeft w:val="0"/>
      <w:marRight w:val="0"/>
      <w:marTop w:val="0"/>
      <w:marBottom w:val="0"/>
      <w:divBdr>
        <w:top w:val="none" w:sz="0" w:space="0" w:color="auto"/>
        <w:left w:val="none" w:sz="0" w:space="0" w:color="auto"/>
        <w:bottom w:val="none" w:sz="0" w:space="0" w:color="auto"/>
        <w:right w:val="none" w:sz="0" w:space="0" w:color="auto"/>
      </w:divBdr>
    </w:div>
    <w:div w:id="1896814076">
      <w:bodyDiv w:val="1"/>
      <w:marLeft w:val="0"/>
      <w:marRight w:val="0"/>
      <w:marTop w:val="0"/>
      <w:marBottom w:val="0"/>
      <w:divBdr>
        <w:top w:val="none" w:sz="0" w:space="0" w:color="auto"/>
        <w:left w:val="none" w:sz="0" w:space="0" w:color="auto"/>
        <w:bottom w:val="none" w:sz="0" w:space="0" w:color="auto"/>
        <w:right w:val="none" w:sz="0" w:space="0" w:color="auto"/>
      </w:divBdr>
    </w:div>
    <w:div w:id="1973171137">
      <w:bodyDiv w:val="1"/>
      <w:marLeft w:val="0"/>
      <w:marRight w:val="0"/>
      <w:marTop w:val="0"/>
      <w:marBottom w:val="0"/>
      <w:divBdr>
        <w:top w:val="none" w:sz="0" w:space="0" w:color="auto"/>
        <w:left w:val="none" w:sz="0" w:space="0" w:color="auto"/>
        <w:bottom w:val="none" w:sz="0" w:space="0" w:color="auto"/>
        <w:right w:val="none" w:sz="0" w:space="0" w:color="auto"/>
      </w:divBdr>
    </w:div>
    <w:div w:id="1985309680">
      <w:bodyDiv w:val="1"/>
      <w:marLeft w:val="0"/>
      <w:marRight w:val="0"/>
      <w:marTop w:val="0"/>
      <w:marBottom w:val="0"/>
      <w:divBdr>
        <w:top w:val="none" w:sz="0" w:space="0" w:color="auto"/>
        <w:left w:val="none" w:sz="0" w:space="0" w:color="auto"/>
        <w:bottom w:val="none" w:sz="0" w:space="0" w:color="auto"/>
        <w:right w:val="none" w:sz="0" w:space="0" w:color="auto"/>
      </w:divBdr>
    </w:div>
    <w:div w:id="1997030288">
      <w:bodyDiv w:val="1"/>
      <w:marLeft w:val="0"/>
      <w:marRight w:val="0"/>
      <w:marTop w:val="0"/>
      <w:marBottom w:val="0"/>
      <w:divBdr>
        <w:top w:val="none" w:sz="0" w:space="0" w:color="auto"/>
        <w:left w:val="none" w:sz="0" w:space="0" w:color="auto"/>
        <w:bottom w:val="none" w:sz="0" w:space="0" w:color="auto"/>
        <w:right w:val="none" w:sz="0" w:space="0" w:color="auto"/>
      </w:divBdr>
    </w:div>
    <w:div w:id="2021196808">
      <w:bodyDiv w:val="1"/>
      <w:marLeft w:val="0"/>
      <w:marRight w:val="0"/>
      <w:marTop w:val="0"/>
      <w:marBottom w:val="0"/>
      <w:divBdr>
        <w:top w:val="none" w:sz="0" w:space="0" w:color="auto"/>
        <w:left w:val="none" w:sz="0" w:space="0" w:color="auto"/>
        <w:bottom w:val="none" w:sz="0" w:space="0" w:color="auto"/>
        <w:right w:val="none" w:sz="0" w:space="0" w:color="auto"/>
      </w:divBdr>
    </w:div>
    <w:div w:id="210384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almsps.od.nih.gov/DDO/CDMP/508/SitePages/Home.aspx" TargetMode="External"/><Relationship Id="rId21" Type="http://schemas.openxmlformats.org/officeDocument/2006/relationships/hyperlink" Target="https://oma.od.nih.gov/DPI/Pages/Home.aspx" TargetMode="External"/><Relationship Id="rId34" Type="http://schemas.openxmlformats.org/officeDocument/2006/relationships/hyperlink" Target="https://oalmsps.od.nih.gov/DDO/CDMP/508/508%20Quick%20Tips/PlanningYourAccessibleVirtualEvent508.pdf" TargetMode="External"/><Relationship Id="rId42" Type="http://schemas.openxmlformats.org/officeDocument/2006/relationships/hyperlink" Target="https://oalmsps.od.nih.gov/DDO/CDMP/CPARS/_layouts/15/start.aspx" TargetMode="External"/><Relationship Id="rId47" Type="http://schemas.openxmlformats.org/officeDocument/2006/relationships/hyperlink" Target="https://oalmsps.od.nih.gov/DDO/CDMP/CPARS/_layouts/15/start.aspx" TargetMode="External"/><Relationship Id="rId50" Type="http://schemas.openxmlformats.org/officeDocument/2006/relationships/hyperlink" Target="https://oalmsps.od.nih.gov/DDO/CDMP/CPARS/_layouts/15/start.aspx" TargetMode="External"/><Relationship Id="rId55" Type="http://schemas.openxmlformats.org/officeDocument/2006/relationships/hyperlink" Target="https://oalmsps.od.nih.gov/DDO/CDMP/CPARS/Excel%20Reports/FAQ-AutoRegisterReport.pdf" TargetMode="External"/><Relationship Id="rId63" Type="http://schemas.openxmlformats.org/officeDocument/2006/relationships/hyperlink" Target="https://oalmsps.od.nih.gov/DDO/CDMP/CPARS/_layouts/15/start.aspx" TargetMode="External"/><Relationship Id="rId68" Type="http://schemas.openxmlformats.org/officeDocument/2006/relationships/hyperlink" Target="https://oalmsps.od.nih.gov/DDO/CDMP/CPARS/SitePages/Ratings%20Justification.aspx" TargetMode="External"/><Relationship Id="rId76" Type="http://schemas.openxmlformats.org/officeDocument/2006/relationships/hyperlink" Target="https://oalmsps.od.nih.gov/DDO/CDMP/CPARS/Excel%20Reports/CPARQualityChecklist.docx" TargetMode="External"/><Relationship Id="rId84" Type="http://schemas.openxmlformats.org/officeDocument/2006/relationships/hyperlink" Target="https://www.acquisition.gov/far/42.1503" TargetMode="External"/><Relationship Id="rId89" Type="http://schemas.openxmlformats.org/officeDocument/2006/relationships/hyperlink" Target="https://id.dau.edu/" TargetMode="External"/><Relationship Id="rId97" Type="http://schemas.openxmlformats.org/officeDocument/2006/relationships/hyperlink" Target="mailto:OALMnewsletter@mail.nih.gov" TargetMode="External"/><Relationship Id="rId7" Type="http://schemas.openxmlformats.org/officeDocument/2006/relationships/endnotes" Target="endnotes.xml"/><Relationship Id="rId71" Type="http://schemas.openxmlformats.org/officeDocument/2006/relationships/hyperlink" Target="https://oalmsps.od.nih.gov/DDO/CDMP/CPARS/SitePages/Standard%20Language%20-%20Administrative%20Evaluations.aspx" TargetMode="External"/><Relationship Id="rId92" Type="http://schemas.openxmlformats.org/officeDocument/2006/relationships/hyperlink" Target="http://oalm.od.nih.gov/GreenPurchasingForWebsite" TargetMode="External"/><Relationship Id="rId2" Type="http://schemas.openxmlformats.org/officeDocument/2006/relationships/numbering" Target="numbering.xml"/><Relationship Id="rId16" Type="http://schemas.openxmlformats.org/officeDocument/2006/relationships/hyperlink" Target="https://gaoinnovations.gov/antifraud_resource/details;scheme=Bid-rigging%20Fraud%20Scheme" TargetMode="External"/><Relationship Id="rId29" Type="http://schemas.openxmlformats.org/officeDocument/2006/relationships/hyperlink" Target="https://oalmsps.od.nih.gov/DDO/CDMP/508/SitePages/Home.aspx" TargetMode="External"/><Relationship Id="rId11" Type="http://schemas.openxmlformats.org/officeDocument/2006/relationships/header" Target="header1.xml"/><Relationship Id="rId24" Type="http://schemas.openxmlformats.org/officeDocument/2006/relationships/hyperlink" Target="https://nihsccatalog.od.nih.gov/pc/products.do?nsn=841500N227073" TargetMode="External"/><Relationship Id="rId32" Type="http://schemas.openxmlformats.org/officeDocument/2006/relationships/hyperlink" Target="https://oalmsps.od.nih.gov/DDO/CDMP/508/508%20Quick%20Tips/PDF-ThingsYouShouldKnow.pdf" TargetMode="External"/><Relationship Id="rId37" Type="http://schemas.openxmlformats.org/officeDocument/2006/relationships/hyperlink" Target="https://www.acquisition.gov/far/part-42" TargetMode="External"/><Relationship Id="rId40" Type="http://schemas.openxmlformats.org/officeDocument/2006/relationships/hyperlink" Target="https://www.acquisition.gov/far/3.104" TargetMode="External"/><Relationship Id="rId45" Type="http://schemas.openxmlformats.org/officeDocument/2006/relationships/hyperlink" Target="https://oalmsps.od.nih.gov/DDO/CDMP/CPARS/Excel%20Reports/ViewPerformanceRecords-508.pdf" TargetMode="External"/><Relationship Id="rId53" Type="http://schemas.openxmlformats.org/officeDocument/2006/relationships/hyperlink" Target="https://oalmsps.od.nih.gov/DDO/CDMP/CPARS/_layouts/15/start.aspx" TargetMode="External"/><Relationship Id="rId58" Type="http://schemas.openxmlformats.org/officeDocument/2006/relationships/hyperlink" Target="https://oalmsps.od.nih.gov/DDO/CDMP/CPARS/_layouts/15/start.aspx" TargetMode="External"/><Relationship Id="rId66" Type="http://schemas.openxmlformats.org/officeDocument/2006/relationships/hyperlink" Target="https://oalmsps.od.nih.gov/DDO/CDMP/CPARS/_layouts/15/start.aspx" TargetMode="External"/><Relationship Id="rId74" Type="http://schemas.openxmlformats.org/officeDocument/2006/relationships/hyperlink" Target="https://oalmsps.od.nih.gov/DDO/CDMP/CPARS/Excel%20Reports/Sample%20Request%20Letter%20for%20Contractor%20Performance%20Self.docx?d=wb6ee0781dc49497eba466d95cf6ef0ee" TargetMode="External"/><Relationship Id="rId79" Type="http://schemas.openxmlformats.org/officeDocument/2006/relationships/hyperlink" Target="https://oalmsps.od.nih.gov/DDO/CDMP/CPARS/_layouts/15/start.aspx" TargetMode="External"/><Relationship Id="rId87" Type="http://schemas.openxmlformats.org/officeDocument/2006/relationships/hyperlink" Target="https://hr.nih.gov/training-center/course-catalog/acquisitions-management" TargetMode="External"/><Relationship Id="rId5" Type="http://schemas.openxmlformats.org/officeDocument/2006/relationships/webSettings" Target="webSettings.xml"/><Relationship Id="rId61" Type="http://schemas.openxmlformats.org/officeDocument/2006/relationships/hyperlink" Target="https://oalmsps.od.nih.gov/DDO/CDMP/CPARS/_layouts/15/start.aspx" TargetMode="External"/><Relationship Id="rId82" Type="http://schemas.openxmlformats.org/officeDocument/2006/relationships/hyperlink" Target="https://oalmsps.od.nih.gov/DDO/CDMP/CPARS/_layouts/15/start.aspx" TargetMode="External"/><Relationship Id="rId90" Type="http://schemas.openxmlformats.org/officeDocument/2006/relationships/hyperlink" Target="https://www.dau.edu/training" TargetMode="External"/><Relationship Id="rId95" Type="http://schemas.openxmlformats.org/officeDocument/2006/relationships/hyperlink" Target="mailto:luke.makenzie@nih.gov" TargetMode="External"/><Relationship Id="rId19" Type="http://schemas.openxmlformats.org/officeDocument/2006/relationships/hyperlink" Target="https://oig.hhs.gov/fraud/report-fraud/" TargetMode="External"/><Relationship Id="rId14" Type="http://schemas.openxmlformats.org/officeDocument/2006/relationships/hyperlink" Target="https://gaoinnovations.gov/antifraud_resource/details;scheme=Conflict%20of%20Interest%20Fraud%20Scheme" TargetMode="External"/><Relationship Id="rId22" Type="http://schemas.openxmlformats.org/officeDocument/2006/relationships/hyperlink" Target="https://lms.learning.hhs.gov/Saba/Web/Main" TargetMode="External"/><Relationship Id="rId27" Type="http://schemas.openxmlformats.org/officeDocument/2006/relationships/hyperlink" Target="https://www.whitehouse.gov/briefing-room/presidential-actions/2021/06/25/executive-order-on-diversity-equity-inclusion-and-accessibility-in-the-federal-workforce/" TargetMode="External"/><Relationship Id="rId30" Type="http://schemas.openxmlformats.org/officeDocument/2006/relationships/hyperlink" Target="https://www.hhs.gov/web/section-508/accessibility-checklists/index.html" TargetMode="External"/><Relationship Id="rId35" Type="http://schemas.openxmlformats.org/officeDocument/2006/relationships/hyperlink" Target="https://oalmsps.od.nih.gov/DDO/CDMP/Directory/SitePages/Home.aspx" TargetMode="External"/><Relationship Id="rId43" Type="http://schemas.openxmlformats.org/officeDocument/2006/relationships/hyperlink" Target="https://oalmsps.od.nih.gov/DDO/CDMP/Lists/NIH%20Focal%20Points/NIH%20Focal%20Points.aspx" TargetMode="External"/><Relationship Id="rId48" Type="http://schemas.openxmlformats.org/officeDocument/2006/relationships/hyperlink" Target="https://oalmsps.od.nih.gov/DDO/CDMP/CPARS/Excel%20Reports/FindCPARSContractOrderNo508.docx" TargetMode="External"/><Relationship Id="rId56" Type="http://schemas.openxmlformats.org/officeDocument/2006/relationships/hyperlink" Target="https://oalmsps.od.nih.gov/DDO/CDMP/CPARS/_layouts/15/start.aspx" TargetMode="External"/><Relationship Id="rId64" Type="http://schemas.openxmlformats.org/officeDocument/2006/relationships/hyperlink" Target="https://oalmsps.od.nih.gov/DDO/CDMP/CPARS/_layouts/15/start.aspx" TargetMode="External"/><Relationship Id="rId69" Type="http://schemas.openxmlformats.org/officeDocument/2006/relationships/hyperlink" Target="https://www.cpars.gov/help.htm" TargetMode="External"/><Relationship Id="rId77" Type="http://schemas.openxmlformats.org/officeDocument/2006/relationships/hyperlink" Target="https://icatalog.dau.edu/onlinecatalog/courses.aspx?crs_id=12385" TargetMode="External"/><Relationship Id="rId8" Type="http://schemas.openxmlformats.org/officeDocument/2006/relationships/hyperlink" Target="https://oalmsps.od.nih.gov/OAMP/DSAPS/ASRB/SAPhD/Training/Forms/AllItems.aspx" TargetMode="External"/><Relationship Id="rId51" Type="http://schemas.openxmlformats.org/officeDocument/2006/relationships/hyperlink" Target="https://oalmsps.od.nih.gov/DDO/CDMP/CPARS/SitePages/CPARS%20Evaluation%20Status.aspx" TargetMode="External"/><Relationship Id="rId72" Type="http://schemas.openxmlformats.org/officeDocument/2006/relationships/hyperlink" Target="https://oalmsps.od.nih.gov/DDO/CDMP/CPARS/_layouts/15/start.aspx" TargetMode="External"/><Relationship Id="rId80" Type="http://schemas.openxmlformats.org/officeDocument/2006/relationships/hyperlink" Target="https://oalmsps.od.nih.gov/DDO/CDMP/CPARS/SitePages/Rate,%20Send%20to%20CR.aspx" TargetMode="External"/><Relationship Id="rId85" Type="http://schemas.openxmlformats.org/officeDocument/2006/relationships/hyperlink" Target="https://oalmsps.od.nih.gov/DDO/CDMP/CPARS/_layouts/15/start.aspx" TargetMode="External"/><Relationship Id="rId93" Type="http://schemas.openxmlformats.org/officeDocument/2006/relationships/hyperlink" Target="mailto:ambrosea@od.nih.gov"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gaoinnovations.gov/antifraud_resource/details;scheme=Failure%20to%20Deliver%20Prescribed%20Services%20Fraud" TargetMode="External"/><Relationship Id="rId25" Type="http://schemas.openxmlformats.org/officeDocument/2006/relationships/hyperlink" Target="https://oalmsps.od.nih.gov/DDO/CDMP/Directory/SitePages/Home.aspx" TargetMode="External"/><Relationship Id="rId33" Type="http://schemas.openxmlformats.org/officeDocument/2006/relationships/hyperlink" Target="https://oalmsps.od.nih.gov/DDO/CDMP/508/508%20Quick%20Tips/PDFForms-TipsAccessibleForms.pdf" TargetMode="External"/><Relationship Id="rId38" Type="http://schemas.openxmlformats.org/officeDocument/2006/relationships/hyperlink" Target="https://www.acquisition.gov/far/part-15" TargetMode="External"/><Relationship Id="rId46" Type="http://schemas.openxmlformats.org/officeDocument/2006/relationships/hyperlink" Target="https://oalmsps.od.nih.gov/DDO/CDMP/CPARS/_layouts/15/start.aspx" TargetMode="External"/><Relationship Id="rId59" Type="http://schemas.openxmlformats.org/officeDocument/2006/relationships/hyperlink" Target="https://oalmsps.od.nih.gov/DDO/CDMP/CPARS/_layouts/15/start.aspx" TargetMode="External"/><Relationship Id="rId67" Type="http://schemas.openxmlformats.org/officeDocument/2006/relationships/hyperlink" Target="https://oalmsps.od.nih.gov/DDO/CDMP/CPARS/SitePages/Narratives.aspx" TargetMode="External"/><Relationship Id="rId20" Type="http://schemas.openxmlformats.org/officeDocument/2006/relationships/hyperlink" Target="mailto:nihhotline@nih.gov" TargetMode="External"/><Relationship Id="rId41" Type="http://schemas.openxmlformats.org/officeDocument/2006/relationships/hyperlink" Target="https://www.cpars.gov/access.htm" TargetMode="External"/><Relationship Id="rId54" Type="http://schemas.openxmlformats.org/officeDocument/2006/relationships/hyperlink" Target="https://oalmsps.od.nih.gov/DDO/CDMP/CPARS/_layouts/15/start.aspx" TargetMode="External"/><Relationship Id="rId62" Type="http://schemas.openxmlformats.org/officeDocument/2006/relationships/hyperlink" Target="https://oalmsps.od.nih.gov/DDO/CDMP/CPARS/_layouts/15/start.aspx" TargetMode="External"/><Relationship Id="rId70" Type="http://schemas.openxmlformats.org/officeDocument/2006/relationships/hyperlink" Target="https://oalmsps.od.nih.gov/DDO/CDMP/CPARS/SitePages/CPARS%20Statements%20to%20Avoid.aspx" TargetMode="External"/><Relationship Id="rId75" Type="http://schemas.openxmlformats.org/officeDocument/2006/relationships/hyperlink" Target="https://www.cpars.gov/help.htm" TargetMode="External"/><Relationship Id="rId83" Type="http://schemas.openxmlformats.org/officeDocument/2006/relationships/hyperlink" Target="https://oalmsps.od.nih.gov/DDO/CDMP/CPARS/SitePages/CPARS%20User%20Role%20-%20Assessing%20Official.aspx" TargetMode="External"/><Relationship Id="rId88" Type="http://schemas.openxmlformats.org/officeDocument/2006/relationships/hyperlink" Target="https://hr.nih.gov/training-center/course-catalog/acquisitions-management" TargetMode="External"/><Relationship Id="rId91" Type="http://schemas.openxmlformats.org/officeDocument/2006/relationships/hyperlink" Target="http://training.cit.nih.gov/list.aspx?catId=14" TargetMode="External"/><Relationship Id="rId96" Type="http://schemas.openxmlformats.org/officeDocument/2006/relationships/hyperlink" Target="mailto:McDermottMl@od.nih.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aoinnovations.gov/antifraud_resource/details;scheme=Small%20Business%20Set-aside%20Scheme" TargetMode="External"/><Relationship Id="rId23" Type="http://schemas.openxmlformats.org/officeDocument/2006/relationships/hyperlink" Target="https://nihsccatalog.od.nih.gov/pc/products.do?nsn=841500N227072" TargetMode="External"/><Relationship Id="rId28" Type="http://schemas.openxmlformats.org/officeDocument/2006/relationships/hyperlink" Target="https://www.section508.gov/" TargetMode="External"/><Relationship Id="rId36" Type="http://schemas.openxmlformats.org/officeDocument/2006/relationships/hyperlink" Target="https://oalmsps.od.nih.gov/DDO/CDMP/CPARS/SitePages/Home.aspx" TargetMode="External"/><Relationship Id="rId49" Type="http://schemas.openxmlformats.org/officeDocument/2006/relationships/hyperlink" Target="https://oalmsps.od.nih.gov/DDO/CDMP/CPARS/_layouts/15/start.aspx" TargetMode="External"/><Relationship Id="rId57" Type="http://schemas.openxmlformats.org/officeDocument/2006/relationships/hyperlink" Target="https://oalmsps.od.nih.gov/DDO/CDMP/CPARS/_layouts/15/start.aspx" TargetMode="External"/><Relationship Id="rId10" Type="http://schemas.openxmlformats.org/officeDocument/2006/relationships/hyperlink" Target="https://gaoinnovations.gov/antifraud_resource/" TargetMode="External"/><Relationship Id="rId31" Type="http://schemas.openxmlformats.org/officeDocument/2006/relationships/hyperlink" Target="https://oalmsps.od.nih.gov/DDO/CDMP/508/508%20Quick%20Tips/HHSChecklist-CheatSheet.pdf" TargetMode="External"/><Relationship Id="rId44" Type="http://schemas.openxmlformats.org/officeDocument/2006/relationships/hyperlink" Target="https://www.cpars.gov/access.htm" TargetMode="External"/><Relationship Id="rId52" Type="http://schemas.openxmlformats.org/officeDocument/2006/relationships/hyperlink" Target="https://oalmsps.od.nih.gov/DDO/CDMP/CPARS/_layouts/15/start.aspx" TargetMode="External"/><Relationship Id="rId60" Type="http://schemas.openxmlformats.org/officeDocument/2006/relationships/hyperlink" Target="https://oalmsps.od.nih.gov/DDO/CDMP/CPARS/_layouts/15/start.aspx" TargetMode="External"/><Relationship Id="rId65" Type="http://schemas.openxmlformats.org/officeDocument/2006/relationships/hyperlink" Target="https://oalmsps.od.nih.gov/DDO/CDMP/CPARS/SitePages/Evaluation%20Type%20-%20Final.aspx" TargetMode="External"/><Relationship Id="rId73" Type="http://schemas.openxmlformats.org/officeDocument/2006/relationships/hyperlink" Target="https://oalmsps.od.nih.gov/DDO/CDMP/CPARS/Excel%20Reports/CPARS-Self-Assessment-Form11-2021.pdf" TargetMode="External"/><Relationship Id="rId78" Type="http://schemas.openxmlformats.org/officeDocument/2006/relationships/hyperlink" Target="https://oalmsps.od.nih.gov/DDO/CDMP/CPARS/_layouts/15/start.aspx" TargetMode="External"/><Relationship Id="rId81" Type="http://schemas.openxmlformats.org/officeDocument/2006/relationships/hyperlink" Target="https://oalmsps.od.nih.gov/DDO/CDMP/CPARS/SitePages/Finalize%20Ratings.aspx" TargetMode="External"/><Relationship Id="rId86" Type="http://schemas.openxmlformats.org/officeDocument/2006/relationships/hyperlink" Target="https://oalmsps.od.nih.gov/DDO/CDMP/CPARS/SitePages/CPARS%20Timeline.aspx" TargetMode="External"/><Relationship Id="rId94" Type="http://schemas.openxmlformats.org/officeDocument/2006/relationships/hyperlink" Target="mailto:Jesse.Lee2@nih.gov"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mplifiedAcquisitionHelp@od.nih.gov" TargetMode="External"/><Relationship Id="rId13" Type="http://schemas.openxmlformats.org/officeDocument/2006/relationships/hyperlink" Target="https://gaoinnovations.gov/antifraud_resource/details;scheme=Air%20Force%20Contract%20Steering%20Scheme" TargetMode="External"/><Relationship Id="rId18" Type="http://schemas.openxmlformats.org/officeDocument/2006/relationships/hyperlink" Target="https://oig.hhs.gov/fraud/contract-fraud/" TargetMode="External"/><Relationship Id="rId39" Type="http://schemas.openxmlformats.org/officeDocument/2006/relationships/hyperlink" Target="https://www.cpars.gov/hel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FB1B5-027F-4759-BA54-6EEDFD50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7266</Words>
  <Characters>41422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OALM 1st Quarter 2021 Newsletter</vt:lpstr>
    </vt:vector>
  </TitlesOfParts>
  <Company>NIH/OD</Company>
  <LinksUpToDate>false</LinksUpToDate>
  <CharactersWithSpaces>48591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OALM 1st Quarter 2021 Newsletter</dc:title>
  <dc:subject/>
  <dc:creator>NIH/OD/OALM/OAMP/DSAPS</dc:creator>
  <cp:keywords>OALM 1st Quarter 2021 Newsetter</cp:keywords>
  <dc:description>OALM 1st Quarter 2021 Newsletter</dc:description>
  <cp:lastModifiedBy>Ambrose, Alan (NIH/OD) [E]</cp:lastModifiedBy>
  <cp:revision>3</cp:revision>
  <cp:lastPrinted>2020-01-16T21:00:00Z</cp:lastPrinted>
  <dcterms:created xsi:type="dcterms:W3CDTF">2022-03-02T18:06:00Z</dcterms:created>
  <dcterms:modified xsi:type="dcterms:W3CDTF">2022-03-02T18:42:00Z</dcterms:modified>
</cp:coreProperties>
</file>