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0B4AB" w14:textId="77777777" w:rsidR="00315EBD" w:rsidRDefault="00152CA9">
      <w:pPr>
        <w:spacing w:after="256" w:line="235" w:lineRule="auto"/>
        <w:ind w:left="3541" w:right="0" w:hanging="3541"/>
        <w:jc w:val="left"/>
      </w:pPr>
      <w:r>
        <w:rPr>
          <w:b/>
          <w:color w:val="1F497D"/>
          <w:sz w:val="48"/>
        </w:rPr>
        <w:t xml:space="preserve">DEPARTMENT OF HEALTH AND HUMAN SERVICES </w:t>
      </w:r>
    </w:p>
    <w:p w14:paraId="030FEA41" w14:textId="77777777" w:rsidR="00315EBD" w:rsidRDefault="00152CA9">
      <w:pPr>
        <w:spacing w:after="243" w:line="259" w:lineRule="auto"/>
        <w:ind w:left="0" w:right="133" w:firstLine="0"/>
        <w:jc w:val="center"/>
      </w:pPr>
      <w:r>
        <w:rPr>
          <w:b/>
          <w:color w:val="1F497D"/>
          <w:sz w:val="37"/>
        </w:rPr>
        <w:t xml:space="preserve">Contract Closeout Directive </w:t>
      </w:r>
    </w:p>
    <w:p w14:paraId="149A62D5" w14:textId="77777777" w:rsidR="00315EBD" w:rsidRDefault="00152CA9">
      <w:pPr>
        <w:spacing w:after="4" w:line="259" w:lineRule="auto"/>
        <w:ind w:left="0" w:right="30" w:firstLine="0"/>
        <w:jc w:val="center"/>
      </w:pPr>
      <w:r>
        <w:rPr>
          <w:sz w:val="29"/>
        </w:rPr>
        <w:t xml:space="preserve"> </w:t>
      </w:r>
    </w:p>
    <w:p w14:paraId="01CE4719" w14:textId="77777777" w:rsidR="00315EBD" w:rsidRDefault="00152CA9">
      <w:pPr>
        <w:spacing w:after="264" w:line="259" w:lineRule="auto"/>
        <w:ind w:left="1569" w:right="0" w:firstLine="0"/>
        <w:jc w:val="left"/>
      </w:pPr>
      <w:r>
        <w:rPr>
          <w:noProof/>
        </w:rPr>
        <w:drawing>
          <wp:inline distT="0" distB="0" distL="0" distR="0" wp14:anchorId="5C73AB7F" wp14:editId="5C871AC0">
            <wp:extent cx="4032250" cy="402653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7"/>
                    <a:stretch>
                      <a:fillRect/>
                    </a:stretch>
                  </pic:blipFill>
                  <pic:spPr>
                    <a:xfrm>
                      <a:off x="0" y="0"/>
                      <a:ext cx="4032250" cy="4026535"/>
                    </a:xfrm>
                    <a:prstGeom prst="rect">
                      <a:avLst/>
                    </a:prstGeom>
                  </pic:spPr>
                </pic:pic>
              </a:graphicData>
            </a:graphic>
          </wp:inline>
        </w:drawing>
      </w:r>
      <w:r>
        <w:rPr>
          <w:sz w:val="29"/>
        </w:rPr>
        <w:t xml:space="preserve"> </w:t>
      </w:r>
    </w:p>
    <w:p w14:paraId="618A39A9" w14:textId="77777777" w:rsidR="00315EBD" w:rsidRDefault="00152CA9">
      <w:pPr>
        <w:spacing w:after="4" w:line="259" w:lineRule="auto"/>
        <w:ind w:right="102"/>
        <w:jc w:val="center"/>
      </w:pPr>
      <w:r>
        <w:rPr>
          <w:sz w:val="29"/>
        </w:rPr>
        <w:t xml:space="preserve">Issued by the: </w:t>
      </w:r>
    </w:p>
    <w:p w14:paraId="0ED2EF5A" w14:textId="77777777" w:rsidR="00315EBD" w:rsidRDefault="00152CA9">
      <w:pPr>
        <w:spacing w:after="4" w:line="259" w:lineRule="auto"/>
        <w:ind w:right="104"/>
        <w:jc w:val="center"/>
      </w:pPr>
      <w:r>
        <w:rPr>
          <w:sz w:val="29"/>
        </w:rPr>
        <w:t xml:space="preserve">Office of the Secretary </w:t>
      </w:r>
    </w:p>
    <w:p w14:paraId="4D3509D7" w14:textId="77777777" w:rsidR="00315EBD" w:rsidRDefault="00152CA9">
      <w:pPr>
        <w:spacing w:after="4" w:line="259" w:lineRule="auto"/>
        <w:ind w:right="111"/>
        <w:jc w:val="center"/>
      </w:pPr>
      <w:r>
        <w:rPr>
          <w:sz w:val="29"/>
        </w:rPr>
        <w:t xml:space="preserve">Office of the Assistant Secretary for Financial Resources (ASFR) </w:t>
      </w:r>
    </w:p>
    <w:p w14:paraId="06C75526" w14:textId="77777777" w:rsidR="00315EBD" w:rsidRDefault="00152CA9">
      <w:pPr>
        <w:spacing w:after="208" w:line="253" w:lineRule="auto"/>
        <w:ind w:left="3028" w:right="0" w:hanging="2147"/>
        <w:jc w:val="left"/>
      </w:pPr>
      <w:r>
        <w:rPr>
          <w:sz w:val="29"/>
        </w:rPr>
        <w:t xml:space="preserve">Office of Grants &amp; Acquisition Policy and Accountability (OGAPA) Division of Acquisition Policy </w:t>
      </w:r>
    </w:p>
    <w:p w14:paraId="281A56B1" w14:textId="2A9E624B" w:rsidR="00315EBD" w:rsidRDefault="00152CA9">
      <w:pPr>
        <w:tabs>
          <w:tab w:val="center" w:pos="4749"/>
          <w:tab w:val="center" w:pos="9068"/>
        </w:tabs>
        <w:spacing w:after="0" w:line="259" w:lineRule="auto"/>
        <w:ind w:left="0" w:right="0" w:firstLine="0"/>
        <w:jc w:val="left"/>
      </w:pPr>
      <w:r>
        <w:rPr>
          <w:rFonts w:ascii="Calibri" w:eastAsia="Calibri" w:hAnsi="Calibri" w:cs="Calibri"/>
          <w:sz w:val="22"/>
        </w:rPr>
        <w:tab/>
      </w:r>
      <w:r w:rsidR="0033651F">
        <w:rPr>
          <w:sz w:val="29"/>
        </w:rPr>
        <w:t>2018</w:t>
      </w:r>
      <w:r>
        <w:rPr>
          <w:sz w:val="29"/>
        </w:rPr>
        <w:t xml:space="preserve"> </w:t>
      </w:r>
      <w:r>
        <w:rPr>
          <w:sz w:val="29"/>
        </w:rPr>
        <w:tab/>
        <w:t xml:space="preserve"> </w:t>
      </w:r>
    </w:p>
    <w:p w14:paraId="157C8D82" w14:textId="28C5D0D9" w:rsidR="00315EBD" w:rsidRDefault="00152CA9">
      <w:pPr>
        <w:pStyle w:val="Heading1"/>
        <w:spacing w:after="56"/>
        <w:ind w:right="104"/>
        <w:rPr>
          <w:sz w:val="29"/>
        </w:rPr>
      </w:pPr>
      <w:r>
        <w:rPr>
          <w:sz w:val="29"/>
        </w:rPr>
        <w:lastRenderedPageBreak/>
        <w:t xml:space="preserve">Table of Contents </w:t>
      </w:r>
    </w:p>
    <w:p w14:paraId="47E9EC7F" w14:textId="77777777" w:rsidR="00FC0B1E" w:rsidRPr="00FC0B1E" w:rsidRDefault="00FC0B1E" w:rsidP="00FC0B1E"/>
    <w:p w14:paraId="664D7975" w14:textId="196E3E2E" w:rsidR="00315EBD" w:rsidRDefault="00152CA9">
      <w:pPr>
        <w:spacing w:after="109" w:line="259" w:lineRule="auto"/>
        <w:ind w:left="330" w:right="0"/>
        <w:jc w:val="left"/>
      </w:pPr>
      <w:r>
        <w:rPr>
          <w:b/>
        </w:rPr>
        <w:t>DEPARTMENT OF HEALTH AND HUMAN SERVICES ....................................</w:t>
      </w:r>
      <w:r w:rsidRPr="00E3205B">
        <w:rPr>
          <w:b/>
          <w:sz w:val="22"/>
        </w:rPr>
        <w:t>1</w:t>
      </w:r>
      <w:r>
        <w:rPr>
          <w:rFonts w:ascii="Calibri" w:eastAsia="Calibri" w:hAnsi="Calibri" w:cs="Calibri"/>
          <w:sz w:val="22"/>
        </w:rPr>
        <w:t xml:space="preserve"> </w:t>
      </w:r>
    </w:p>
    <w:p w14:paraId="4539776A" w14:textId="725A9E0D" w:rsidR="00315EBD" w:rsidRDefault="00152CA9">
      <w:pPr>
        <w:spacing w:after="0" w:line="259" w:lineRule="auto"/>
        <w:ind w:left="330" w:right="0"/>
        <w:jc w:val="left"/>
      </w:pPr>
      <w:r>
        <w:rPr>
          <w:b/>
        </w:rPr>
        <w:t>Contract Closeout Directive ..........................................................................</w:t>
      </w:r>
      <w:r w:rsidR="00893711">
        <w:rPr>
          <w:b/>
        </w:rPr>
        <w:t>....</w:t>
      </w:r>
      <w:r>
        <w:rPr>
          <w:b/>
        </w:rPr>
        <w:t>...........</w:t>
      </w:r>
      <w:r w:rsidRPr="00E3205B">
        <w:rPr>
          <w:b/>
          <w:sz w:val="22"/>
        </w:rPr>
        <w:t>1</w:t>
      </w:r>
      <w:r>
        <w:rPr>
          <w:rFonts w:ascii="Calibri" w:eastAsia="Calibri" w:hAnsi="Calibri" w:cs="Calibri"/>
          <w:sz w:val="22"/>
        </w:rPr>
        <w:t xml:space="preserve"> </w:t>
      </w:r>
    </w:p>
    <w:p w14:paraId="48A6E54A" w14:textId="6885DC20" w:rsidR="00315EBD" w:rsidRDefault="00152CA9">
      <w:pPr>
        <w:spacing w:after="38" w:line="259" w:lineRule="auto"/>
        <w:ind w:left="315" w:right="0"/>
        <w:jc w:val="left"/>
      </w:pPr>
      <w:r>
        <w:rPr>
          <w:rFonts w:ascii="Arial" w:eastAsia="Arial" w:hAnsi="Arial" w:cs="Arial"/>
          <w:sz w:val="22"/>
        </w:rPr>
        <w:t>Chapter 1 - INTRODUCTION .................................................................</w:t>
      </w:r>
      <w:r w:rsidR="009A757B">
        <w:rPr>
          <w:rFonts w:ascii="Arial" w:eastAsia="Arial" w:hAnsi="Arial" w:cs="Arial"/>
          <w:sz w:val="22"/>
        </w:rPr>
        <w:t>.</w:t>
      </w:r>
      <w:r>
        <w:rPr>
          <w:rFonts w:ascii="Arial" w:eastAsia="Arial" w:hAnsi="Arial" w:cs="Arial"/>
          <w:sz w:val="22"/>
        </w:rPr>
        <w:t>.......</w:t>
      </w:r>
      <w:r w:rsidR="00893711">
        <w:rPr>
          <w:rFonts w:ascii="Arial" w:eastAsia="Arial" w:hAnsi="Arial" w:cs="Arial"/>
          <w:sz w:val="22"/>
        </w:rPr>
        <w:t>...</w:t>
      </w:r>
      <w:r>
        <w:rPr>
          <w:rFonts w:ascii="Arial" w:eastAsia="Arial" w:hAnsi="Arial" w:cs="Arial"/>
          <w:sz w:val="22"/>
        </w:rPr>
        <w:t>............</w:t>
      </w:r>
      <w:r w:rsidRPr="00E3205B">
        <w:rPr>
          <w:rFonts w:eastAsia="Arial"/>
          <w:sz w:val="22"/>
        </w:rPr>
        <w:t>1</w:t>
      </w:r>
      <w:r>
        <w:rPr>
          <w:rFonts w:ascii="Calibri" w:eastAsia="Calibri" w:hAnsi="Calibri" w:cs="Calibri"/>
          <w:sz w:val="22"/>
        </w:rPr>
        <w:t xml:space="preserve"> </w:t>
      </w:r>
    </w:p>
    <w:p w14:paraId="398E05B1" w14:textId="5552E772" w:rsidR="00893711" w:rsidRDefault="00152CA9" w:rsidP="00893711">
      <w:pPr>
        <w:spacing w:after="3" w:line="263" w:lineRule="auto"/>
        <w:ind w:left="1101" w:right="759"/>
        <w:jc w:val="left"/>
        <w:rPr>
          <w:i/>
          <w:sz w:val="22"/>
        </w:rPr>
      </w:pPr>
      <w:r>
        <w:rPr>
          <w:i/>
          <w:sz w:val="22"/>
        </w:rPr>
        <w:t>A.</w:t>
      </w:r>
      <w:r>
        <w:rPr>
          <w:rFonts w:ascii="Calibri" w:eastAsia="Calibri" w:hAnsi="Calibri" w:cs="Calibri"/>
          <w:sz w:val="22"/>
        </w:rPr>
        <w:t xml:space="preserve"> </w:t>
      </w:r>
      <w:r>
        <w:rPr>
          <w:i/>
          <w:sz w:val="22"/>
        </w:rPr>
        <w:t>Purpose ...............................................................................................</w:t>
      </w:r>
      <w:r w:rsidR="00893711">
        <w:rPr>
          <w:i/>
          <w:sz w:val="22"/>
        </w:rPr>
        <w:t>.............</w:t>
      </w:r>
      <w:r w:rsidR="009A757B">
        <w:rPr>
          <w:i/>
          <w:sz w:val="22"/>
        </w:rPr>
        <w:t>.</w:t>
      </w:r>
      <w:r w:rsidR="00893711">
        <w:rPr>
          <w:i/>
          <w:sz w:val="22"/>
        </w:rPr>
        <w:t>........</w:t>
      </w:r>
      <w:r>
        <w:rPr>
          <w:i/>
          <w:sz w:val="22"/>
        </w:rPr>
        <w:t>.</w:t>
      </w:r>
      <w:r w:rsidRPr="00893711">
        <w:rPr>
          <w:iCs/>
          <w:sz w:val="22"/>
        </w:rPr>
        <w:t>1</w:t>
      </w:r>
    </w:p>
    <w:p w14:paraId="7FC2AC76" w14:textId="3A1E3FF4" w:rsidR="00893711" w:rsidRDefault="00152CA9" w:rsidP="00893711">
      <w:pPr>
        <w:spacing w:after="3" w:line="263" w:lineRule="auto"/>
        <w:ind w:left="1101" w:right="759"/>
        <w:jc w:val="left"/>
        <w:rPr>
          <w:rFonts w:ascii="Calibri" w:eastAsia="Calibri" w:hAnsi="Calibri" w:cs="Calibri"/>
          <w:sz w:val="22"/>
        </w:rPr>
      </w:pPr>
      <w:bookmarkStart w:id="0" w:name="_Hlk75528199"/>
      <w:r>
        <w:rPr>
          <w:i/>
          <w:sz w:val="22"/>
        </w:rPr>
        <w:t>B.</w:t>
      </w:r>
      <w:r>
        <w:rPr>
          <w:rFonts w:ascii="Calibri" w:eastAsia="Calibri" w:hAnsi="Calibri" w:cs="Calibri"/>
          <w:sz w:val="22"/>
        </w:rPr>
        <w:t xml:space="preserve"> </w:t>
      </w:r>
      <w:r>
        <w:rPr>
          <w:i/>
          <w:sz w:val="22"/>
        </w:rPr>
        <w:t>Importance of closeout. ......................................................................</w:t>
      </w:r>
      <w:r w:rsidR="00893711">
        <w:rPr>
          <w:i/>
          <w:sz w:val="22"/>
        </w:rPr>
        <w:t>..................</w:t>
      </w:r>
      <w:r>
        <w:rPr>
          <w:i/>
          <w:sz w:val="22"/>
        </w:rPr>
        <w:t>....</w:t>
      </w:r>
      <w:r w:rsidR="00E3205B">
        <w:rPr>
          <w:i/>
          <w:sz w:val="22"/>
        </w:rPr>
        <w:t>.</w:t>
      </w:r>
      <w:r>
        <w:rPr>
          <w:i/>
          <w:sz w:val="22"/>
        </w:rPr>
        <w:t>.</w:t>
      </w:r>
      <w:r w:rsidRPr="00893711">
        <w:rPr>
          <w:iCs/>
          <w:sz w:val="22"/>
        </w:rPr>
        <w:t>1</w:t>
      </w:r>
      <w:r w:rsidRPr="00893711">
        <w:rPr>
          <w:rFonts w:ascii="Calibri" w:eastAsia="Calibri" w:hAnsi="Calibri" w:cs="Calibri"/>
          <w:iCs/>
          <w:sz w:val="22"/>
        </w:rPr>
        <w:t xml:space="preserve"> </w:t>
      </w:r>
    </w:p>
    <w:p w14:paraId="04F49D67" w14:textId="12C73D57" w:rsidR="00893711" w:rsidRDefault="00152CA9" w:rsidP="00893711">
      <w:pPr>
        <w:spacing w:after="3" w:line="263" w:lineRule="auto"/>
        <w:ind w:left="1091" w:right="759" w:firstLine="0"/>
        <w:jc w:val="left"/>
        <w:rPr>
          <w:rFonts w:ascii="Calibri" w:eastAsia="Calibri" w:hAnsi="Calibri" w:cs="Calibri"/>
          <w:sz w:val="22"/>
        </w:rPr>
      </w:pPr>
      <w:r>
        <w:rPr>
          <w:i/>
          <w:sz w:val="22"/>
        </w:rPr>
        <w:t>C.</w:t>
      </w:r>
      <w:r>
        <w:rPr>
          <w:rFonts w:ascii="Calibri" w:eastAsia="Calibri" w:hAnsi="Calibri" w:cs="Calibri"/>
          <w:sz w:val="22"/>
        </w:rPr>
        <w:t xml:space="preserve"> </w:t>
      </w:r>
      <w:r>
        <w:rPr>
          <w:i/>
          <w:sz w:val="22"/>
        </w:rPr>
        <w:t>Authorities and references. .................................................................</w:t>
      </w:r>
      <w:r w:rsidR="00893711">
        <w:rPr>
          <w:i/>
          <w:sz w:val="22"/>
        </w:rPr>
        <w:t>.................</w:t>
      </w:r>
      <w:r>
        <w:rPr>
          <w:i/>
          <w:sz w:val="22"/>
        </w:rPr>
        <w:t>.....</w:t>
      </w:r>
      <w:r w:rsidRPr="00893711">
        <w:rPr>
          <w:iCs/>
          <w:sz w:val="22"/>
        </w:rPr>
        <w:t xml:space="preserve"> 1</w:t>
      </w:r>
      <w:r>
        <w:rPr>
          <w:rFonts w:ascii="Calibri" w:eastAsia="Calibri" w:hAnsi="Calibri" w:cs="Calibri"/>
          <w:sz w:val="22"/>
        </w:rPr>
        <w:t xml:space="preserve"> </w:t>
      </w:r>
    </w:p>
    <w:p w14:paraId="45B7222C" w14:textId="7BDD3FE4" w:rsidR="00315EBD" w:rsidRDefault="00152CA9" w:rsidP="00893711">
      <w:pPr>
        <w:spacing w:after="3" w:line="263" w:lineRule="auto"/>
        <w:ind w:left="1091" w:right="759" w:firstLine="0"/>
        <w:jc w:val="left"/>
      </w:pPr>
      <w:r>
        <w:rPr>
          <w:i/>
          <w:sz w:val="22"/>
        </w:rPr>
        <w:t>D.</w:t>
      </w:r>
      <w:r>
        <w:rPr>
          <w:rFonts w:ascii="Calibri" w:eastAsia="Calibri" w:hAnsi="Calibri" w:cs="Calibri"/>
          <w:sz w:val="22"/>
        </w:rPr>
        <w:t xml:space="preserve"> </w:t>
      </w:r>
      <w:r>
        <w:rPr>
          <w:i/>
          <w:sz w:val="22"/>
        </w:rPr>
        <w:t>Applicability. .........................................................................</w:t>
      </w:r>
      <w:r w:rsidR="00893711">
        <w:rPr>
          <w:i/>
          <w:sz w:val="22"/>
        </w:rPr>
        <w:t>....................</w:t>
      </w:r>
      <w:r>
        <w:rPr>
          <w:i/>
          <w:sz w:val="22"/>
        </w:rPr>
        <w:t>................</w:t>
      </w:r>
      <w:r w:rsidR="00893711">
        <w:rPr>
          <w:i/>
          <w:sz w:val="22"/>
        </w:rPr>
        <w:t>.</w:t>
      </w:r>
      <w:r w:rsidRPr="00893711">
        <w:rPr>
          <w:iCs/>
          <w:sz w:val="22"/>
        </w:rPr>
        <w:t>2</w:t>
      </w:r>
      <w:r w:rsidRPr="00893711">
        <w:rPr>
          <w:rFonts w:ascii="Calibri" w:eastAsia="Calibri" w:hAnsi="Calibri" w:cs="Calibri"/>
          <w:iCs/>
          <w:sz w:val="22"/>
        </w:rPr>
        <w:t xml:space="preserve"> </w:t>
      </w:r>
    </w:p>
    <w:p w14:paraId="1DA6C71B" w14:textId="7999C1CF" w:rsidR="00315EBD" w:rsidRDefault="00152CA9" w:rsidP="00893711">
      <w:pPr>
        <w:tabs>
          <w:tab w:val="center" w:pos="5343"/>
        </w:tabs>
        <w:spacing w:after="3" w:line="263" w:lineRule="auto"/>
        <w:ind w:left="1080" w:right="0" w:firstLine="0"/>
      </w:pPr>
      <w:r>
        <w:rPr>
          <w:i/>
          <w:sz w:val="22"/>
        </w:rPr>
        <w:t>E.</w:t>
      </w:r>
      <w:r>
        <w:rPr>
          <w:rFonts w:ascii="Calibri" w:eastAsia="Calibri" w:hAnsi="Calibri" w:cs="Calibri"/>
          <w:sz w:val="22"/>
        </w:rPr>
        <w:t xml:space="preserve"> </w:t>
      </w:r>
      <w:r>
        <w:rPr>
          <w:i/>
          <w:sz w:val="22"/>
        </w:rPr>
        <w:t>Abbreviations and acronyms. .............................................</w:t>
      </w:r>
      <w:r w:rsidR="00893711">
        <w:rPr>
          <w:i/>
          <w:sz w:val="22"/>
        </w:rPr>
        <w:t>..................</w:t>
      </w:r>
      <w:r>
        <w:rPr>
          <w:i/>
          <w:sz w:val="22"/>
        </w:rPr>
        <w:t>....................</w:t>
      </w:r>
      <w:r w:rsidR="00893711">
        <w:rPr>
          <w:i/>
          <w:sz w:val="22"/>
        </w:rPr>
        <w:t>.</w:t>
      </w:r>
      <w:r w:rsidRPr="00893711">
        <w:rPr>
          <w:iCs/>
          <w:sz w:val="22"/>
        </w:rPr>
        <w:t xml:space="preserve"> 2</w:t>
      </w:r>
      <w:r w:rsidRPr="00893711">
        <w:t xml:space="preserve"> </w:t>
      </w:r>
    </w:p>
    <w:p w14:paraId="22311779" w14:textId="5339FE7E" w:rsidR="00315EBD" w:rsidRDefault="00152CA9">
      <w:pPr>
        <w:spacing w:after="39" w:line="259" w:lineRule="auto"/>
        <w:ind w:left="315" w:right="0"/>
        <w:jc w:val="left"/>
      </w:pPr>
      <w:r>
        <w:rPr>
          <w:rFonts w:ascii="Arial" w:eastAsia="Arial" w:hAnsi="Arial" w:cs="Arial"/>
          <w:sz w:val="22"/>
        </w:rPr>
        <w:t>Chapter 2 - CLOSEOUT: AN OVERVIEW..............</w:t>
      </w:r>
      <w:r w:rsidR="00893711">
        <w:rPr>
          <w:rFonts w:ascii="Arial" w:eastAsia="Arial" w:hAnsi="Arial" w:cs="Arial"/>
          <w:sz w:val="22"/>
        </w:rPr>
        <w:t>..</w:t>
      </w:r>
      <w:r>
        <w:rPr>
          <w:rFonts w:ascii="Arial" w:eastAsia="Arial" w:hAnsi="Arial" w:cs="Arial"/>
          <w:sz w:val="22"/>
        </w:rPr>
        <w:t>.....................................................</w:t>
      </w:r>
      <w:r w:rsidRPr="00F002A9">
        <w:rPr>
          <w:rFonts w:eastAsia="Arial"/>
          <w:sz w:val="22"/>
        </w:rPr>
        <w:t>.</w:t>
      </w:r>
      <w:r w:rsidR="00F002A9" w:rsidRPr="00F002A9">
        <w:rPr>
          <w:rFonts w:eastAsia="Arial"/>
          <w:sz w:val="22"/>
        </w:rPr>
        <w:t>2</w:t>
      </w:r>
      <w:r>
        <w:rPr>
          <w:rFonts w:ascii="Calibri" w:eastAsia="Calibri" w:hAnsi="Calibri" w:cs="Calibri"/>
          <w:sz w:val="22"/>
        </w:rPr>
        <w:t xml:space="preserve"> </w:t>
      </w:r>
    </w:p>
    <w:p w14:paraId="505E4D6E" w14:textId="622B1E75" w:rsidR="00315EBD" w:rsidRDefault="00152CA9" w:rsidP="00AE784B">
      <w:pPr>
        <w:spacing w:after="3" w:line="263" w:lineRule="auto"/>
        <w:ind w:left="1101" w:right="759"/>
        <w:jc w:val="left"/>
      </w:pPr>
      <w:r>
        <w:rPr>
          <w:i/>
          <w:sz w:val="22"/>
        </w:rPr>
        <w:t>A.</w:t>
      </w:r>
      <w:r>
        <w:rPr>
          <w:rFonts w:ascii="Calibri" w:eastAsia="Calibri" w:hAnsi="Calibri" w:cs="Calibri"/>
          <w:sz w:val="22"/>
        </w:rPr>
        <w:t xml:space="preserve"> </w:t>
      </w:r>
      <w:r>
        <w:rPr>
          <w:i/>
          <w:sz w:val="22"/>
        </w:rPr>
        <w:t>Closed contract...................................................................................</w:t>
      </w:r>
      <w:r w:rsidR="00AE784B">
        <w:rPr>
          <w:i/>
          <w:sz w:val="22"/>
        </w:rPr>
        <w:t>...................</w:t>
      </w:r>
      <w:r>
        <w:rPr>
          <w:i/>
          <w:sz w:val="22"/>
        </w:rPr>
        <w:t>.</w:t>
      </w:r>
      <w:r w:rsidR="00AE784B">
        <w:rPr>
          <w:i/>
          <w:sz w:val="22"/>
        </w:rPr>
        <w:t>.</w:t>
      </w:r>
      <w:r>
        <w:rPr>
          <w:i/>
          <w:sz w:val="22"/>
        </w:rPr>
        <w:t>...</w:t>
      </w:r>
      <w:r w:rsidRPr="00AE784B">
        <w:rPr>
          <w:iCs/>
          <w:sz w:val="22"/>
        </w:rPr>
        <w:t>3</w:t>
      </w:r>
      <w:r w:rsidRPr="00AE784B">
        <w:rPr>
          <w:rFonts w:ascii="Calibri" w:eastAsia="Calibri" w:hAnsi="Calibri" w:cs="Calibri"/>
          <w:iCs/>
          <w:sz w:val="22"/>
        </w:rPr>
        <w:t xml:space="preserve"> </w:t>
      </w:r>
      <w:r>
        <w:rPr>
          <w:i/>
          <w:sz w:val="22"/>
        </w:rPr>
        <w:t>B.</w:t>
      </w:r>
      <w:r>
        <w:rPr>
          <w:rFonts w:ascii="Calibri" w:eastAsia="Calibri" w:hAnsi="Calibri" w:cs="Calibri"/>
          <w:sz w:val="22"/>
        </w:rPr>
        <w:t xml:space="preserve"> </w:t>
      </w:r>
      <w:r>
        <w:rPr>
          <w:i/>
          <w:sz w:val="22"/>
        </w:rPr>
        <w:t>Responsibilities...................................................................................</w:t>
      </w:r>
      <w:r w:rsidR="00AE784B">
        <w:rPr>
          <w:i/>
          <w:sz w:val="22"/>
        </w:rPr>
        <w:t>................</w:t>
      </w:r>
      <w:r>
        <w:rPr>
          <w:i/>
          <w:sz w:val="22"/>
        </w:rPr>
        <w:t>.</w:t>
      </w:r>
      <w:r w:rsidR="00AE784B">
        <w:rPr>
          <w:i/>
          <w:sz w:val="22"/>
        </w:rPr>
        <w:t>....</w:t>
      </w:r>
      <w:r>
        <w:rPr>
          <w:i/>
          <w:sz w:val="22"/>
        </w:rPr>
        <w:t>...</w:t>
      </w:r>
      <w:r w:rsidRPr="00AE784B">
        <w:rPr>
          <w:iCs/>
          <w:sz w:val="22"/>
        </w:rPr>
        <w:t>4</w:t>
      </w:r>
      <w:r w:rsidRPr="00AE784B">
        <w:rPr>
          <w:rFonts w:ascii="Calibri" w:eastAsia="Calibri" w:hAnsi="Calibri" w:cs="Calibri"/>
          <w:iCs/>
          <w:sz w:val="22"/>
        </w:rPr>
        <w:t xml:space="preserve"> </w:t>
      </w:r>
      <w:r>
        <w:rPr>
          <w:i/>
          <w:sz w:val="22"/>
        </w:rPr>
        <w:t>C.</w:t>
      </w:r>
      <w:r>
        <w:rPr>
          <w:rFonts w:ascii="Calibri" w:eastAsia="Calibri" w:hAnsi="Calibri" w:cs="Calibri"/>
          <w:sz w:val="22"/>
        </w:rPr>
        <w:t xml:space="preserve"> </w:t>
      </w:r>
      <w:r>
        <w:rPr>
          <w:i/>
          <w:sz w:val="22"/>
        </w:rPr>
        <w:t>Strategies to facilitate timely and effective contract closeout. ...............</w:t>
      </w:r>
      <w:r w:rsidR="00AE784B">
        <w:rPr>
          <w:i/>
          <w:sz w:val="22"/>
        </w:rPr>
        <w:t>.........</w:t>
      </w:r>
      <w:r>
        <w:rPr>
          <w:i/>
          <w:sz w:val="22"/>
        </w:rPr>
        <w:t>..........</w:t>
      </w:r>
      <w:r w:rsidRPr="00AE784B">
        <w:rPr>
          <w:iCs/>
          <w:sz w:val="22"/>
        </w:rPr>
        <w:t>5</w:t>
      </w:r>
      <w:r w:rsidRPr="00AE784B">
        <w:rPr>
          <w:rFonts w:ascii="Calibri" w:eastAsia="Calibri" w:hAnsi="Calibri" w:cs="Calibri"/>
          <w:iCs/>
          <w:sz w:val="22"/>
        </w:rPr>
        <w:t xml:space="preserve"> </w:t>
      </w:r>
      <w:r>
        <w:rPr>
          <w:i/>
          <w:sz w:val="22"/>
        </w:rPr>
        <w:t>D.</w:t>
      </w:r>
      <w:r>
        <w:rPr>
          <w:rFonts w:ascii="Calibri" w:eastAsia="Calibri" w:hAnsi="Calibri" w:cs="Calibri"/>
          <w:sz w:val="22"/>
        </w:rPr>
        <w:t xml:space="preserve"> </w:t>
      </w:r>
      <w:r>
        <w:rPr>
          <w:i/>
          <w:sz w:val="22"/>
        </w:rPr>
        <w:t>FAR/HHS-Specific closeout time standards ....</w:t>
      </w:r>
      <w:r w:rsidR="00AE784B">
        <w:rPr>
          <w:i/>
          <w:sz w:val="22"/>
        </w:rPr>
        <w:t>............</w:t>
      </w:r>
      <w:r>
        <w:rPr>
          <w:i/>
          <w:sz w:val="22"/>
        </w:rPr>
        <w:t>..............................................</w:t>
      </w:r>
      <w:r w:rsidRPr="00AE784B">
        <w:rPr>
          <w:iCs/>
          <w:sz w:val="22"/>
        </w:rPr>
        <w:t>6</w:t>
      </w:r>
      <w:r>
        <w:rPr>
          <w:rFonts w:ascii="Calibri" w:eastAsia="Calibri" w:hAnsi="Calibri" w:cs="Calibri"/>
          <w:sz w:val="22"/>
        </w:rPr>
        <w:t xml:space="preserve"> </w:t>
      </w:r>
    </w:p>
    <w:p w14:paraId="4CCD51F2" w14:textId="2B3C669E" w:rsidR="00315EBD" w:rsidRDefault="00152CA9" w:rsidP="00AE784B">
      <w:pPr>
        <w:tabs>
          <w:tab w:val="center" w:pos="5343"/>
        </w:tabs>
        <w:spacing w:after="3" w:line="263" w:lineRule="auto"/>
        <w:ind w:left="1080" w:right="0" w:firstLine="0"/>
        <w:jc w:val="left"/>
      </w:pPr>
      <w:r>
        <w:rPr>
          <w:i/>
          <w:sz w:val="22"/>
        </w:rPr>
        <w:t>E.</w:t>
      </w:r>
      <w:r>
        <w:rPr>
          <w:rFonts w:ascii="Calibri" w:eastAsia="Calibri" w:hAnsi="Calibri" w:cs="Calibri"/>
          <w:sz w:val="22"/>
        </w:rPr>
        <w:t xml:space="preserve"> </w:t>
      </w:r>
      <w:r>
        <w:rPr>
          <w:i/>
          <w:sz w:val="22"/>
        </w:rPr>
        <w:t>Record retention ..............................................................</w:t>
      </w:r>
      <w:r w:rsidR="00AE784B">
        <w:rPr>
          <w:i/>
          <w:sz w:val="22"/>
        </w:rPr>
        <w:t>...................</w:t>
      </w:r>
      <w:r>
        <w:rPr>
          <w:i/>
          <w:sz w:val="22"/>
        </w:rPr>
        <w:t>.......................</w:t>
      </w:r>
      <w:r w:rsidRPr="00AE784B">
        <w:rPr>
          <w:iCs/>
          <w:sz w:val="22"/>
        </w:rPr>
        <w:t xml:space="preserve"> 6</w:t>
      </w:r>
      <w:r>
        <w:rPr>
          <w:rFonts w:ascii="Calibri" w:eastAsia="Calibri" w:hAnsi="Calibri" w:cs="Calibri"/>
          <w:sz w:val="22"/>
        </w:rPr>
        <w:t xml:space="preserve"> </w:t>
      </w:r>
    </w:p>
    <w:p w14:paraId="7BCD9AB6" w14:textId="776325FD" w:rsidR="00315EBD" w:rsidRDefault="00152CA9">
      <w:pPr>
        <w:spacing w:after="39" w:line="259" w:lineRule="auto"/>
        <w:ind w:left="315" w:right="0"/>
        <w:jc w:val="left"/>
      </w:pPr>
      <w:r>
        <w:rPr>
          <w:rFonts w:ascii="Arial" w:eastAsia="Arial" w:hAnsi="Arial" w:cs="Arial"/>
          <w:sz w:val="22"/>
        </w:rPr>
        <w:t>Chapter 3 - CLOSEOUT PROCEDURES...........................................</w:t>
      </w:r>
      <w:r w:rsidR="00AE784B">
        <w:rPr>
          <w:rFonts w:ascii="Arial" w:eastAsia="Arial" w:hAnsi="Arial" w:cs="Arial"/>
          <w:sz w:val="22"/>
        </w:rPr>
        <w:t>.</w:t>
      </w:r>
      <w:r>
        <w:rPr>
          <w:rFonts w:ascii="Arial" w:eastAsia="Arial" w:hAnsi="Arial" w:cs="Arial"/>
          <w:sz w:val="22"/>
        </w:rPr>
        <w:t>...........................</w:t>
      </w:r>
      <w:r w:rsidRPr="00E3205B">
        <w:rPr>
          <w:rFonts w:eastAsia="Arial"/>
          <w:sz w:val="22"/>
        </w:rPr>
        <w:t>7</w:t>
      </w:r>
      <w:r>
        <w:rPr>
          <w:rFonts w:ascii="Calibri" w:eastAsia="Calibri" w:hAnsi="Calibri" w:cs="Calibri"/>
          <w:sz w:val="22"/>
        </w:rPr>
        <w:t xml:space="preserve"> </w:t>
      </w:r>
    </w:p>
    <w:p w14:paraId="19B5243E" w14:textId="31B55857" w:rsidR="00315EBD" w:rsidRDefault="00152CA9" w:rsidP="00152CA9">
      <w:pPr>
        <w:tabs>
          <w:tab w:val="center" w:pos="5343"/>
        </w:tabs>
        <w:spacing w:after="3" w:line="263" w:lineRule="auto"/>
        <w:ind w:left="1080" w:right="0" w:firstLine="0"/>
        <w:jc w:val="left"/>
      </w:pPr>
      <w:r>
        <w:rPr>
          <w:i/>
          <w:sz w:val="22"/>
        </w:rPr>
        <w:t>A.</w:t>
      </w:r>
      <w:r>
        <w:rPr>
          <w:rFonts w:ascii="Calibri" w:eastAsia="Calibri" w:hAnsi="Calibri" w:cs="Calibri"/>
          <w:sz w:val="22"/>
        </w:rPr>
        <w:t xml:space="preserve"> </w:t>
      </w:r>
      <w:r>
        <w:rPr>
          <w:i/>
          <w:sz w:val="22"/>
        </w:rPr>
        <w:t>Simplified procedures. ................................................................................................</w:t>
      </w:r>
      <w:r w:rsidRPr="00152CA9">
        <w:rPr>
          <w:iCs/>
          <w:sz w:val="22"/>
        </w:rPr>
        <w:t>7</w:t>
      </w:r>
      <w:r w:rsidRPr="00152CA9">
        <w:rPr>
          <w:rFonts w:ascii="Calibri" w:eastAsia="Calibri" w:hAnsi="Calibri" w:cs="Calibri"/>
          <w:iCs/>
          <w:sz w:val="22"/>
        </w:rPr>
        <w:t xml:space="preserve"> </w:t>
      </w:r>
    </w:p>
    <w:p w14:paraId="2AF84234" w14:textId="5CF8F16E" w:rsidR="00152CA9" w:rsidRDefault="00152CA9" w:rsidP="00152CA9">
      <w:pPr>
        <w:spacing w:after="36" w:line="259" w:lineRule="auto"/>
        <w:ind w:left="1080" w:right="0" w:firstLine="0"/>
        <w:jc w:val="left"/>
        <w:rPr>
          <w:rFonts w:ascii="Calibri" w:eastAsia="Calibri" w:hAnsi="Calibri" w:cs="Calibri"/>
          <w:sz w:val="22"/>
        </w:rPr>
      </w:pPr>
      <w:r>
        <w:rPr>
          <w:i/>
          <w:sz w:val="22"/>
        </w:rPr>
        <w:t>B.</w:t>
      </w:r>
      <w:r>
        <w:rPr>
          <w:rFonts w:ascii="Calibri" w:eastAsia="Calibri" w:hAnsi="Calibri" w:cs="Calibri"/>
          <w:sz w:val="22"/>
        </w:rPr>
        <w:t xml:space="preserve"> </w:t>
      </w:r>
      <w:r>
        <w:rPr>
          <w:i/>
          <w:sz w:val="22"/>
        </w:rPr>
        <w:t>Standard procedures...................................................................................................</w:t>
      </w:r>
      <w:r w:rsidR="00E3205B">
        <w:rPr>
          <w:i/>
          <w:sz w:val="22"/>
        </w:rPr>
        <w:t>.</w:t>
      </w:r>
      <w:r w:rsidRPr="00152CA9">
        <w:rPr>
          <w:iCs/>
          <w:sz w:val="22"/>
        </w:rPr>
        <w:t>8</w:t>
      </w:r>
      <w:r>
        <w:rPr>
          <w:rFonts w:ascii="Calibri" w:eastAsia="Calibri" w:hAnsi="Calibri" w:cs="Calibri"/>
          <w:sz w:val="22"/>
        </w:rPr>
        <w:t xml:space="preserve"> </w:t>
      </w:r>
    </w:p>
    <w:p w14:paraId="43CED2D1" w14:textId="1C444DAA" w:rsidR="00152CA9" w:rsidRDefault="00152CA9" w:rsidP="00152CA9">
      <w:pPr>
        <w:spacing w:after="36" w:line="259" w:lineRule="auto"/>
        <w:ind w:left="1080" w:right="0" w:firstLine="0"/>
        <w:jc w:val="left"/>
        <w:rPr>
          <w:rFonts w:ascii="Calibri" w:eastAsia="Calibri" w:hAnsi="Calibri" w:cs="Calibri"/>
          <w:sz w:val="22"/>
        </w:rPr>
      </w:pPr>
      <w:r>
        <w:rPr>
          <w:i/>
          <w:sz w:val="22"/>
        </w:rPr>
        <w:t>C.</w:t>
      </w:r>
      <w:r>
        <w:rPr>
          <w:rFonts w:ascii="Calibri" w:eastAsia="Calibri" w:hAnsi="Calibri" w:cs="Calibri"/>
          <w:sz w:val="22"/>
        </w:rPr>
        <w:t xml:space="preserve"> </w:t>
      </w:r>
      <w:r>
        <w:rPr>
          <w:i/>
          <w:sz w:val="22"/>
        </w:rPr>
        <w:t xml:space="preserve">Closeout procedures unique to CR contracts. ......................................................... </w:t>
      </w:r>
      <w:r w:rsidRPr="00152CA9">
        <w:rPr>
          <w:iCs/>
          <w:sz w:val="22"/>
        </w:rPr>
        <w:t>14</w:t>
      </w:r>
      <w:r w:rsidRPr="00152CA9">
        <w:rPr>
          <w:rFonts w:ascii="Calibri" w:eastAsia="Calibri" w:hAnsi="Calibri" w:cs="Calibri"/>
          <w:iCs/>
          <w:sz w:val="22"/>
        </w:rPr>
        <w:t xml:space="preserve"> </w:t>
      </w:r>
    </w:p>
    <w:p w14:paraId="36C1FEF3" w14:textId="3ADD8F37" w:rsidR="00152CA9" w:rsidRDefault="00152CA9" w:rsidP="00152CA9">
      <w:pPr>
        <w:spacing w:after="36" w:line="259" w:lineRule="auto"/>
        <w:ind w:left="1080" w:right="0" w:firstLine="0"/>
        <w:jc w:val="left"/>
        <w:rPr>
          <w:rFonts w:ascii="Calibri" w:eastAsia="Calibri" w:hAnsi="Calibri" w:cs="Calibri"/>
          <w:sz w:val="22"/>
        </w:rPr>
      </w:pPr>
      <w:r>
        <w:rPr>
          <w:i/>
          <w:sz w:val="22"/>
        </w:rPr>
        <w:t>D.</w:t>
      </w:r>
      <w:r>
        <w:rPr>
          <w:rFonts w:ascii="Calibri" w:eastAsia="Calibri" w:hAnsi="Calibri" w:cs="Calibri"/>
          <w:sz w:val="22"/>
        </w:rPr>
        <w:t xml:space="preserve"> </w:t>
      </w:r>
      <w:r>
        <w:rPr>
          <w:i/>
          <w:sz w:val="22"/>
        </w:rPr>
        <w:t xml:space="preserve">Quick closeout of cost-reimbursement contracts...................................................... </w:t>
      </w:r>
      <w:r w:rsidRPr="00152CA9">
        <w:rPr>
          <w:iCs/>
          <w:sz w:val="22"/>
        </w:rPr>
        <w:t>21</w:t>
      </w:r>
      <w:r>
        <w:rPr>
          <w:rFonts w:ascii="Calibri" w:eastAsia="Calibri" w:hAnsi="Calibri" w:cs="Calibri"/>
          <w:sz w:val="22"/>
        </w:rPr>
        <w:t xml:space="preserve"> </w:t>
      </w:r>
    </w:p>
    <w:p w14:paraId="7D2C546D" w14:textId="17E3BE23" w:rsidR="00315EBD" w:rsidRDefault="00152CA9" w:rsidP="00152CA9">
      <w:pPr>
        <w:spacing w:after="36" w:line="259" w:lineRule="auto"/>
        <w:ind w:left="1080" w:right="0" w:firstLine="0"/>
        <w:jc w:val="left"/>
      </w:pPr>
      <w:r>
        <w:rPr>
          <w:i/>
          <w:sz w:val="22"/>
        </w:rPr>
        <w:t>E.</w:t>
      </w:r>
      <w:r>
        <w:rPr>
          <w:rFonts w:ascii="Calibri" w:eastAsia="Calibri" w:hAnsi="Calibri" w:cs="Calibri"/>
          <w:sz w:val="22"/>
        </w:rPr>
        <w:t xml:space="preserve"> </w:t>
      </w:r>
      <w:r>
        <w:rPr>
          <w:i/>
          <w:sz w:val="22"/>
        </w:rPr>
        <w:t xml:space="preserve">Closing task and delivery orders............................................................................... </w:t>
      </w:r>
      <w:r w:rsidRPr="00152CA9">
        <w:rPr>
          <w:iCs/>
          <w:sz w:val="22"/>
        </w:rPr>
        <w:t>2</w:t>
      </w:r>
      <w:r w:rsidR="00283149">
        <w:rPr>
          <w:iCs/>
          <w:sz w:val="22"/>
        </w:rPr>
        <w:t>8</w:t>
      </w:r>
      <w:r w:rsidRPr="00152CA9">
        <w:rPr>
          <w:rFonts w:ascii="Calibri" w:eastAsia="Calibri" w:hAnsi="Calibri" w:cs="Calibri"/>
          <w:iCs/>
          <w:sz w:val="22"/>
        </w:rPr>
        <w:t xml:space="preserve"> </w:t>
      </w:r>
    </w:p>
    <w:p w14:paraId="28AFD8C1" w14:textId="2BE21DB4" w:rsidR="00315EBD" w:rsidRDefault="00152CA9" w:rsidP="00152CA9">
      <w:pPr>
        <w:spacing w:after="3" w:line="263" w:lineRule="auto"/>
        <w:ind w:left="1080" w:right="0" w:firstLine="0"/>
        <w:jc w:val="left"/>
      </w:pPr>
      <w:r>
        <w:rPr>
          <w:i/>
          <w:sz w:val="22"/>
        </w:rPr>
        <w:t>F.</w:t>
      </w:r>
      <w:r>
        <w:rPr>
          <w:rFonts w:ascii="Calibri" w:eastAsia="Calibri" w:hAnsi="Calibri" w:cs="Calibri"/>
          <w:sz w:val="22"/>
        </w:rPr>
        <w:t xml:space="preserve"> </w:t>
      </w:r>
      <w:r>
        <w:rPr>
          <w:i/>
          <w:sz w:val="22"/>
        </w:rPr>
        <w:t xml:space="preserve">Actions to take in the event that the contractor is no longer a viable entity ……..... </w:t>
      </w:r>
      <w:r w:rsidRPr="00152CA9">
        <w:rPr>
          <w:iCs/>
          <w:sz w:val="22"/>
        </w:rPr>
        <w:t>29</w:t>
      </w:r>
      <w:r>
        <w:rPr>
          <w:rFonts w:ascii="Calibri" w:eastAsia="Calibri" w:hAnsi="Calibri" w:cs="Calibri"/>
          <w:sz w:val="22"/>
        </w:rPr>
        <w:t xml:space="preserve"> </w:t>
      </w:r>
    </w:p>
    <w:p w14:paraId="14CEFD3C" w14:textId="54221B2A" w:rsidR="00315EBD" w:rsidRDefault="00152CA9">
      <w:pPr>
        <w:spacing w:after="4" w:line="259" w:lineRule="auto"/>
        <w:ind w:left="315" w:right="0"/>
        <w:jc w:val="left"/>
      </w:pPr>
      <w:r>
        <w:rPr>
          <w:rFonts w:ascii="Arial" w:eastAsia="Arial" w:hAnsi="Arial" w:cs="Arial"/>
          <w:sz w:val="22"/>
        </w:rPr>
        <w:t xml:space="preserve">Chapter 4 - CONTRACT CLOSEOUT BEST PRACTICES CONCLUSION </w:t>
      </w:r>
    </w:p>
    <w:p w14:paraId="63D5ABA7" w14:textId="353A0CAB" w:rsidR="00315EBD" w:rsidRDefault="00152CA9">
      <w:pPr>
        <w:spacing w:after="51" w:line="259" w:lineRule="auto"/>
        <w:ind w:left="315" w:right="0"/>
        <w:jc w:val="left"/>
      </w:pPr>
      <w:r>
        <w:rPr>
          <w:rFonts w:ascii="Arial" w:eastAsia="Arial" w:hAnsi="Arial" w:cs="Arial"/>
          <w:sz w:val="22"/>
        </w:rPr>
        <w:t>Attachment 1: Abbreviations and Acronyms .............................................................</w:t>
      </w:r>
      <w:r w:rsidR="00446D96">
        <w:rPr>
          <w:rFonts w:ascii="Arial" w:eastAsia="Arial" w:hAnsi="Arial" w:cs="Arial"/>
          <w:sz w:val="22"/>
        </w:rPr>
        <w:t>.</w:t>
      </w:r>
      <w:r>
        <w:rPr>
          <w:rFonts w:ascii="Arial" w:eastAsia="Arial" w:hAnsi="Arial" w:cs="Arial"/>
          <w:sz w:val="22"/>
        </w:rPr>
        <w:t xml:space="preserve">.. </w:t>
      </w:r>
      <w:r w:rsidRPr="00E3205B">
        <w:rPr>
          <w:rFonts w:eastAsia="Arial"/>
          <w:sz w:val="22"/>
        </w:rPr>
        <w:t>1-1</w:t>
      </w:r>
      <w:r>
        <w:rPr>
          <w:rFonts w:ascii="Calibri" w:eastAsia="Calibri" w:hAnsi="Calibri" w:cs="Calibri"/>
          <w:sz w:val="22"/>
        </w:rPr>
        <w:t xml:space="preserve"> </w:t>
      </w:r>
    </w:p>
    <w:p w14:paraId="454DE545" w14:textId="5F10DA5F" w:rsidR="00152CA9" w:rsidRDefault="00152CA9">
      <w:pPr>
        <w:spacing w:after="4" w:line="259" w:lineRule="auto"/>
        <w:ind w:left="315" w:right="0"/>
        <w:jc w:val="left"/>
        <w:rPr>
          <w:rFonts w:ascii="Arial" w:eastAsia="Arial" w:hAnsi="Arial" w:cs="Arial"/>
          <w:sz w:val="22"/>
        </w:rPr>
      </w:pPr>
      <w:r>
        <w:rPr>
          <w:rFonts w:ascii="Arial" w:eastAsia="Arial" w:hAnsi="Arial" w:cs="Arial"/>
          <w:sz w:val="22"/>
        </w:rPr>
        <w:t xml:space="preserve">Attachment 2: Contracting Officer’s Representative (COR) Certification of Contract </w:t>
      </w:r>
    </w:p>
    <w:p w14:paraId="537A5278" w14:textId="66E445BA" w:rsidR="00315EBD" w:rsidRDefault="00152CA9" w:rsidP="00152CA9">
      <w:pPr>
        <w:spacing w:after="4" w:line="259" w:lineRule="auto"/>
        <w:ind w:left="315" w:right="0"/>
        <w:jc w:val="left"/>
      </w:pPr>
      <w:r>
        <w:rPr>
          <w:rFonts w:ascii="Arial" w:eastAsia="Arial" w:hAnsi="Arial" w:cs="Arial"/>
          <w:sz w:val="22"/>
        </w:rPr>
        <w:t xml:space="preserve">Completion – Template and Instructions ...................................................................... </w:t>
      </w:r>
      <w:r w:rsidRPr="00E3205B">
        <w:rPr>
          <w:rFonts w:eastAsia="Arial"/>
          <w:sz w:val="22"/>
        </w:rPr>
        <w:t>2-1</w:t>
      </w:r>
      <w:r>
        <w:rPr>
          <w:rFonts w:ascii="Calibri" w:eastAsia="Calibri" w:hAnsi="Calibri" w:cs="Calibri"/>
          <w:sz w:val="22"/>
        </w:rPr>
        <w:t xml:space="preserve"> </w:t>
      </w:r>
    </w:p>
    <w:p w14:paraId="3CBE7254" w14:textId="61F715EC" w:rsidR="00152CA9" w:rsidRDefault="00152CA9">
      <w:pPr>
        <w:spacing w:after="4" w:line="259" w:lineRule="auto"/>
        <w:ind w:left="315" w:right="0"/>
        <w:jc w:val="left"/>
        <w:rPr>
          <w:rFonts w:ascii="Arial" w:eastAsia="Arial" w:hAnsi="Arial" w:cs="Arial"/>
          <w:sz w:val="22"/>
        </w:rPr>
      </w:pPr>
      <w:r>
        <w:rPr>
          <w:rFonts w:ascii="Arial" w:eastAsia="Arial" w:hAnsi="Arial" w:cs="Arial"/>
          <w:sz w:val="22"/>
        </w:rPr>
        <w:t xml:space="preserve">Attachment 3: Contracting Officer’s Completion/Expiration Letter – Template and </w:t>
      </w:r>
    </w:p>
    <w:p w14:paraId="104C9975" w14:textId="0E466CD7" w:rsidR="00315EBD" w:rsidRDefault="00152CA9" w:rsidP="00152CA9">
      <w:pPr>
        <w:spacing w:after="4" w:line="259" w:lineRule="auto"/>
        <w:ind w:left="315" w:right="0"/>
        <w:jc w:val="left"/>
      </w:pPr>
      <w:r>
        <w:rPr>
          <w:rFonts w:ascii="Arial" w:eastAsia="Arial" w:hAnsi="Arial" w:cs="Arial"/>
          <w:sz w:val="22"/>
        </w:rPr>
        <w:t>Instructions ………………………………………………………………………………</w:t>
      </w:r>
      <w:r w:rsidR="00CB6670">
        <w:rPr>
          <w:rFonts w:ascii="Arial" w:eastAsia="Arial" w:hAnsi="Arial" w:cs="Arial"/>
          <w:sz w:val="22"/>
        </w:rPr>
        <w:t>..</w:t>
      </w:r>
      <w:r>
        <w:rPr>
          <w:rFonts w:ascii="Arial" w:eastAsia="Arial" w:hAnsi="Arial" w:cs="Arial"/>
          <w:sz w:val="22"/>
        </w:rPr>
        <w:t xml:space="preserve">….. </w:t>
      </w:r>
      <w:r w:rsidRPr="00446D96">
        <w:rPr>
          <w:rFonts w:eastAsia="Arial"/>
          <w:sz w:val="22"/>
        </w:rPr>
        <w:t>3-1</w:t>
      </w:r>
      <w:r>
        <w:rPr>
          <w:rFonts w:ascii="Calibri" w:eastAsia="Calibri" w:hAnsi="Calibri" w:cs="Calibri"/>
          <w:sz w:val="22"/>
        </w:rPr>
        <w:t xml:space="preserve"> </w:t>
      </w:r>
    </w:p>
    <w:p w14:paraId="564F69B1" w14:textId="0E8C9016" w:rsidR="00152CA9" w:rsidRDefault="00152CA9">
      <w:pPr>
        <w:spacing w:after="3" w:line="263" w:lineRule="auto"/>
        <w:ind w:left="1101" w:right="0"/>
        <w:rPr>
          <w:i/>
          <w:sz w:val="22"/>
        </w:rPr>
      </w:pPr>
      <w:r>
        <w:rPr>
          <w:i/>
          <w:sz w:val="22"/>
        </w:rPr>
        <w:t>Enclosure 1 to Attachment 3 Contractor’s Certification – General Provisions – Template</w:t>
      </w:r>
    </w:p>
    <w:p w14:paraId="72341CEA" w14:textId="22DE3FC8" w:rsidR="00315EBD" w:rsidRDefault="00152CA9" w:rsidP="00152CA9">
      <w:pPr>
        <w:spacing w:after="3" w:line="263" w:lineRule="auto"/>
        <w:ind w:left="1101" w:right="0"/>
      </w:pPr>
      <w:r>
        <w:rPr>
          <w:i/>
          <w:sz w:val="22"/>
        </w:rPr>
        <w:t>and Instructions ............................................................................................</w:t>
      </w:r>
      <w:r w:rsidR="00CB6670">
        <w:rPr>
          <w:i/>
          <w:sz w:val="22"/>
        </w:rPr>
        <w:t>.</w:t>
      </w:r>
      <w:r>
        <w:rPr>
          <w:i/>
          <w:sz w:val="22"/>
        </w:rPr>
        <w:t xml:space="preserve">................ </w:t>
      </w:r>
      <w:r w:rsidRPr="00CB6670">
        <w:rPr>
          <w:iCs/>
          <w:sz w:val="22"/>
        </w:rPr>
        <w:t>3-</w:t>
      </w:r>
      <w:r w:rsidR="001F5D13">
        <w:rPr>
          <w:iCs/>
          <w:sz w:val="22"/>
        </w:rPr>
        <w:t>3</w:t>
      </w:r>
      <w:r>
        <w:rPr>
          <w:rFonts w:ascii="Calibri" w:eastAsia="Calibri" w:hAnsi="Calibri" w:cs="Calibri"/>
          <w:sz w:val="22"/>
        </w:rPr>
        <w:t xml:space="preserve"> </w:t>
      </w:r>
    </w:p>
    <w:p w14:paraId="0BF2C428" w14:textId="77777777" w:rsidR="00152CA9" w:rsidRDefault="00152CA9">
      <w:pPr>
        <w:spacing w:after="3" w:line="263" w:lineRule="auto"/>
        <w:ind w:left="1101" w:right="0"/>
        <w:rPr>
          <w:i/>
          <w:sz w:val="22"/>
        </w:rPr>
      </w:pPr>
      <w:r>
        <w:rPr>
          <w:i/>
          <w:sz w:val="22"/>
        </w:rPr>
        <w:t xml:space="preserve">Enclosure 2 to Attachment 3 Contractor’s Release of Claims and/or Assignment of </w:t>
      </w:r>
    </w:p>
    <w:p w14:paraId="22121B8C" w14:textId="568A960D" w:rsidR="00315EBD" w:rsidRDefault="00152CA9" w:rsidP="00152CA9">
      <w:pPr>
        <w:spacing w:after="3" w:line="263" w:lineRule="auto"/>
        <w:ind w:left="1101" w:right="0"/>
      </w:pPr>
      <w:r>
        <w:rPr>
          <w:i/>
          <w:sz w:val="22"/>
        </w:rPr>
        <w:t>Refunds, Rebates, Credits, and Other Amounts – Template and Instructions................</w:t>
      </w:r>
      <w:r w:rsidRPr="00CB6670">
        <w:rPr>
          <w:iCs/>
          <w:sz w:val="22"/>
        </w:rPr>
        <w:t>3-</w:t>
      </w:r>
      <w:r w:rsidR="001F5D13">
        <w:rPr>
          <w:iCs/>
          <w:sz w:val="22"/>
        </w:rPr>
        <w:t>4</w:t>
      </w:r>
      <w:r>
        <w:rPr>
          <w:rFonts w:ascii="Calibri" w:eastAsia="Calibri" w:hAnsi="Calibri" w:cs="Calibri"/>
          <w:sz w:val="22"/>
        </w:rPr>
        <w:t xml:space="preserve"> </w:t>
      </w:r>
    </w:p>
    <w:p w14:paraId="2BB78727" w14:textId="20D5A9F1" w:rsidR="00315EBD" w:rsidRDefault="00152CA9">
      <w:pPr>
        <w:spacing w:after="4" w:line="259" w:lineRule="auto"/>
        <w:ind w:left="315" w:right="0"/>
        <w:jc w:val="left"/>
      </w:pPr>
      <w:r>
        <w:rPr>
          <w:rFonts w:ascii="Arial" w:eastAsia="Arial" w:hAnsi="Arial" w:cs="Arial"/>
          <w:sz w:val="22"/>
        </w:rPr>
        <w:t xml:space="preserve">Attachment 4: Contracting Officer’s Contract Completion Statement and Certification – </w:t>
      </w:r>
    </w:p>
    <w:p w14:paraId="3AC8ACF9" w14:textId="4EDEDB29" w:rsidR="00315EBD" w:rsidRDefault="00152CA9">
      <w:pPr>
        <w:spacing w:after="4" w:line="259" w:lineRule="auto"/>
        <w:ind w:left="315" w:right="0"/>
        <w:jc w:val="left"/>
      </w:pPr>
      <w:r>
        <w:rPr>
          <w:rFonts w:ascii="Arial" w:eastAsia="Arial" w:hAnsi="Arial" w:cs="Arial"/>
          <w:sz w:val="22"/>
        </w:rPr>
        <w:t>Template and Instructions ..............................................................................</w:t>
      </w:r>
      <w:r w:rsidR="00CB6670">
        <w:rPr>
          <w:rFonts w:ascii="Arial" w:eastAsia="Arial" w:hAnsi="Arial" w:cs="Arial"/>
          <w:sz w:val="22"/>
        </w:rPr>
        <w:t>.......</w:t>
      </w:r>
      <w:r>
        <w:rPr>
          <w:rFonts w:ascii="Arial" w:eastAsia="Arial" w:hAnsi="Arial" w:cs="Arial"/>
          <w:sz w:val="22"/>
        </w:rPr>
        <w:t>.........</w:t>
      </w:r>
      <w:r w:rsidRPr="00446D96">
        <w:rPr>
          <w:rFonts w:eastAsia="Arial"/>
          <w:sz w:val="22"/>
        </w:rPr>
        <w:t>4-1</w:t>
      </w:r>
      <w:r>
        <w:rPr>
          <w:rFonts w:ascii="Calibri" w:eastAsia="Calibri" w:hAnsi="Calibri" w:cs="Calibri"/>
          <w:sz w:val="22"/>
        </w:rPr>
        <w:t xml:space="preserve"> </w:t>
      </w:r>
    </w:p>
    <w:p w14:paraId="3FA0A313" w14:textId="3FE5495C" w:rsidR="00315EBD" w:rsidRDefault="00152CA9">
      <w:pPr>
        <w:spacing w:after="4" w:line="259" w:lineRule="auto"/>
        <w:ind w:left="315" w:right="0"/>
        <w:jc w:val="left"/>
      </w:pPr>
      <w:r>
        <w:rPr>
          <w:rFonts w:ascii="Arial" w:eastAsia="Arial" w:hAnsi="Arial" w:cs="Arial"/>
          <w:sz w:val="22"/>
        </w:rPr>
        <w:t>Attachment 5: Decrement Factor Template and Instructions..................</w:t>
      </w:r>
      <w:r w:rsidR="00CB6670">
        <w:rPr>
          <w:rFonts w:ascii="Arial" w:eastAsia="Arial" w:hAnsi="Arial" w:cs="Arial"/>
          <w:sz w:val="22"/>
        </w:rPr>
        <w:t>.....</w:t>
      </w:r>
      <w:r>
        <w:rPr>
          <w:rFonts w:ascii="Arial" w:eastAsia="Arial" w:hAnsi="Arial" w:cs="Arial"/>
          <w:sz w:val="22"/>
        </w:rPr>
        <w:t xml:space="preserve">.................. </w:t>
      </w:r>
      <w:r w:rsidRPr="00446D96">
        <w:rPr>
          <w:rFonts w:eastAsia="Arial"/>
          <w:sz w:val="22"/>
        </w:rPr>
        <w:t>5-1</w:t>
      </w:r>
      <w:r>
        <w:rPr>
          <w:rFonts w:ascii="Calibri" w:eastAsia="Calibri" w:hAnsi="Calibri" w:cs="Calibri"/>
          <w:sz w:val="22"/>
        </w:rPr>
        <w:t xml:space="preserve"> </w:t>
      </w:r>
    </w:p>
    <w:p w14:paraId="109CE8D8" w14:textId="5A3C1AD9" w:rsidR="00315EBD" w:rsidRDefault="00152CA9">
      <w:pPr>
        <w:spacing w:after="4" w:line="259" w:lineRule="auto"/>
        <w:ind w:left="315" w:right="0"/>
        <w:jc w:val="left"/>
      </w:pPr>
      <w:r>
        <w:rPr>
          <w:rFonts w:ascii="Arial" w:eastAsia="Arial" w:hAnsi="Arial" w:cs="Arial"/>
          <w:sz w:val="22"/>
        </w:rPr>
        <w:t>Attachment 6: Advance Agreement Template and Instructions .............</w:t>
      </w:r>
      <w:r w:rsidR="00CB6670">
        <w:rPr>
          <w:rFonts w:ascii="Arial" w:eastAsia="Arial" w:hAnsi="Arial" w:cs="Arial"/>
          <w:sz w:val="22"/>
        </w:rPr>
        <w:t>....</w:t>
      </w:r>
      <w:r>
        <w:rPr>
          <w:rFonts w:ascii="Arial" w:eastAsia="Arial" w:hAnsi="Arial" w:cs="Arial"/>
          <w:sz w:val="22"/>
        </w:rPr>
        <w:t xml:space="preserve">................... </w:t>
      </w:r>
      <w:r w:rsidRPr="00446D96">
        <w:rPr>
          <w:rFonts w:eastAsia="Arial"/>
          <w:sz w:val="22"/>
        </w:rPr>
        <w:t>6-1</w:t>
      </w:r>
      <w:r>
        <w:rPr>
          <w:rFonts w:ascii="Calibri" w:eastAsia="Calibri" w:hAnsi="Calibri" w:cs="Calibri"/>
          <w:sz w:val="22"/>
        </w:rPr>
        <w:t xml:space="preserve"> </w:t>
      </w:r>
    </w:p>
    <w:bookmarkEnd w:id="0"/>
    <w:p w14:paraId="6E9D713F" w14:textId="77777777" w:rsidR="00315EBD" w:rsidRDefault="00315EBD">
      <w:pPr>
        <w:sectPr w:rsidR="00315EBD">
          <w:footerReference w:type="even" r:id="rId8"/>
          <w:footerReference w:type="default" r:id="rId9"/>
          <w:footerReference w:type="first" r:id="rId10"/>
          <w:footnotePr>
            <w:numRestart w:val="eachPage"/>
          </w:footnotePr>
          <w:pgSz w:w="12240" w:h="15840"/>
          <w:pgMar w:top="1472" w:right="1420" w:bottom="2484" w:left="1202" w:header="720" w:footer="720" w:gutter="0"/>
          <w:cols w:space="720"/>
        </w:sectPr>
      </w:pPr>
    </w:p>
    <w:p w14:paraId="290E625E" w14:textId="77777777" w:rsidR="00315EBD" w:rsidRDefault="00152CA9">
      <w:pPr>
        <w:pStyle w:val="Heading1"/>
        <w:spacing w:after="173"/>
      </w:pPr>
      <w:r>
        <w:rPr>
          <w:sz w:val="37"/>
        </w:rPr>
        <w:lastRenderedPageBreak/>
        <w:t>Chapter 1 -</w:t>
      </w:r>
      <w:r>
        <w:rPr>
          <w:rFonts w:ascii="Arial" w:eastAsia="Arial" w:hAnsi="Arial" w:cs="Arial"/>
          <w:sz w:val="37"/>
        </w:rPr>
        <w:t xml:space="preserve"> </w:t>
      </w:r>
      <w:r>
        <w:t>INTRODUCTION</w:t>
      </w:r>
      <w:r>
        <w:rPr>
          <w:sz w:val="37"/>
        </w:rPr>
        <w:t xml:space="preserve"> </w:t>
      </w:r>
    </w:p>
    <w:p w14:paraId="27E079F4" w14:textId="77777777" w:rsidR="00315EBD" w:rsidRDefault="00152CA9">
      <w:pPr>
        <w:numPr>
          <w:ilvl w:val="0"/>
          <w:numId w:val="1"/>
        </w:numPr>
        <w:spacing w:after="20" w:line="262" w:lineRule="auto"/>
        <w:ind w:right="0" w:hanging="449"/>
        <w:jc w:val="left"/>
      </w:pPr>
      <w:r>
        <w:rPr>
          <w:b/>
          <w:sz w:val="29"/>
        </w:rPr>
        <w:t xml:space="preserve">Purpose </w:t>
      </w:r>
    </w:p>
    <w:p w14:paraId="69B35C41" w14:textId="77777777" w:rsidR="00315EBD" w:rsidRDefault="00152CA9">
      <w:pPr>
        <w:spacing w:after="44"/>
        <w:ind w:right="13"/>
      </w:pPr>
      <w:r>
        <w:t>This HHS Closeout Guide: Contracts and Orders (Guide) provides standard procedures for closing HHS contracts and orders (hereafter “contracts” unless the context requires use of the term “orders” placed using simplified acquisition procedures or “task orders” or “delivery orders,” as defined in Federal Acquisition Regulation (FAR)16.501-1, under indefinite delivery (ID) contracts). The procedures in this Guide</w:t>
      </w:r>
      <w:r>
        <w:rPr>
          <w:rFonts w:ascii="Arial" w:eastAsia="Arial" w:hAnsi="Arial" w:cs="Arial"/>
          <w:color w:val="1C1D1F"/>
          <w:sz w:val="22"/>
        </w:rPr>
        <w:t xml:space="preserve"> </w:t>
      </w:r>
      <w:r>
        <w:rPr>
          <w:b/>
          <w:color w:val="1C1D1F"/>
        </w:rPr>
        <w:t>may be supplemented by Operating Divisions (OPDIVs) to meet specific organizational or mission needs.</w:t>
      </w:r>
      <w:r>
        <w:t xml:space="preserve"> </w:t>
      </w:r>
    </w:p>
    <w:p w14:paraId="20E728EB" w14:textId="77777777" w:rsidR="00315EBD" w:rsidRDefault="00152CA9">
      <w:pPr>
        <w:numPr>
          <w:ilvl w:val="0"/>
          <w:numId w:val="1"/>
        </w:numPr>
        <w:spacing w:after="44"/>
        <w:ind w:right="0" w:hanging="449"/>
        <w:jc w:val="left"/>
      </w:pPr>
      <w:r>
        <w:rPr>
          <w:b/>
          <w:sz w:val="29"/>
        </w:rPr>
        <w:t xml:space="preserve">Importance of closeout.  </w:t>
      </w:r>
    </w:p>
    <w:p w14:paraId="5F198A26" w14:textId="77777777" w:rsidR="00315EBD" w:rsidRDefault="00152CA9">
      <w:pPr>
        <w:ind w:right="154"/>
      </w:pPr>
      <w:r>
        <w:t xml:space="preserve">Contract closeout is critical to HHS’ fulfillment of its acquisition and fiscal responsibilities and requires close coordination between the contracting, program, and finance offices, as well as the cognizant audit agency and the contractor. The closeout process can be simple or complex depending on the type and dollar value of an award. OPDIVs must ensure that they close contracts in a timely and effective manner, as described in this Directive, in order to avoid any negative ramifications, financial or otherwise. These potentially include the following:  </w:t>
      </w:r>
    </w:p>
    <w:p w14:paraId="71D5B848" w14:textId="77777777" w:rsidR="00315EBD" w:rsidRDefault="00152CA9">
      <w:pPr>
        <w:numPr>
          <w:ilvl w:val="1"/>
          <w:numId w:val="1"/>
        </w:numPr>
        <w:spacing w:after="86" w:line="259" w:lineRule="auto"/>
        <w:ind w:right="0" w:hanging="353"/>
        <w:jc w:val="left"/>
      </w:pPr>
      <w:r>
        <w:rPr>
          <w:b/>
          <w:u w:val="single" w:color="000000"/>
        </w:rPr>
        <w:t>Expired funds or reduced availability of funds for current needs</w:t>
      </w:r>
      <w:r>
        <w:rPr>
          <w:b/>
        </w:rPr>
        <w:t xml:space="preserve">.  </w:t>
      </w:r>
    </w:p>
    <w:p w14:paraId="2F0B9240" w14:textId="77777777" w:rsidR="00315EBD" w:rsidRDefault="00152CA9">
      <w:pPr>
        <w:ind w:left="716" w:right="13"/>
      </w:pPr>
      <w:r>
        <w:t>Delayed closeout may result in an inability to recover excess funds for possible use elsewhere or require use of current year funds to pay claims that may arise under the closed contract.</w:t>
      </w:r>
      <w:r>
        <w:rPr>
          <w:b/>
        </w:rPr>
        <w:t xml:space="preserve"> </w:t>
      </w:r>
    </w:p>
    <w:p w14:paraId="69F670E6" w14:textId="77777777" w:rsidR="00315EBD" w:rsidRDefault="00152CA9">
      <w:pPr>
        <w:numPr>
          <w:ilvl w:val="1"/>
          <w:numId w:val="1"/>
        </w:numPr>
        <w:spacing w:after="86" w:line="259" w:lineRule="auto"/>
        <w:ind w:right="0" w:hanging="353"/>
        <w:jc w:val="left"/>
      </w:pPr>
      <w:r>
        <w:rPr>
          <w:b/>
          <w:u w:val="single" w:color="000000"/>
        </w:rPr>
        <w:t>Difficulty in closing a contract</w:t>
      </w:r>
      <w:r>
        <w:rPr>
          <w:b/>
        </w:rPr>
        <w:t xml:space="preserve">. </w:t>
      </w:r>
      <w:r>
        <w:t xml:space="preserve"> </w:t>
      </w:r>
    </w:p>
    <w:p w14:paraId="2E56049E" w14:textId="77777777" w:rsidR="00315EBD" w:rsidRDefault="00152CA9">
      <w:pPr>
        <w:spacing w:after="149"/>
        <w:ind w:left="716" w:right="13"/>
      </w:pPr>
      <w:r>
        <w:t>This is typically the result of the contractor either going bankrupt or out of business. Also, with</w:t>
      </w:r>
      <w:r>
        <w:rPr>
          <w:b/>
        </w:rPr>
        <w:t xml:space="preserve"> </w:t>
      </w:r>
      <w:r>
        <w:t xml:space="preserve">the passage of time, responsible federal acquisition, program, property, and financial staff, as well as key contractor staff, may have left their respective positions or organizations. Furthermore, on cost reimbursable contracts including Time &amp;Materials type contracts most often delays are caused due to the Contractor failing to submit timely indirect cost data as well as the Government Auditing, resolving, and dispositioning any outstanding audit findings in order to settle final rate determinations. This can make it difficult to reconstruct key activities/issues in a contract’s life, locate required documents, and determine what closeout actions may have been previously initiated or completed. </w:t>
      </w:r>
    </w:p>
    <w:p w14:paraId="34FBEBCE" w14:textId="77777777" w:rsidR="00315EBD" w:rsidRDefault="00152CA9">
      <w:pPr>
        <w:numPr>
          <w:ilvl w:val="1"/>
          <w:numId w:val="1"/>
        </w:numPr>
        <w:spacing w:after="86" w:line="259" w:lineRule="auto"/>
        <w:ind w:right="0" w:hanging="353"/>
        <w:jc w:val="left"/>
      </w:pPr>
      <w:r>
        <w:rPr>
          <w:b/>
          <w:u w:val="single" w:color="000000"/>
        </w:rPr>
        <w:t>Not adequately protecting the Government’s interests</w:t>
      </w:r>
      <w:r>
        <w:t xml:space="preserve">.  </w:t>
      </w:r>
    </w:p>
    <w:p w14:paraId="3F91FF79" w14:textId="77777777" w:rsidR="00315EBD" w:rsidRDefault="00152CA9">
      <w:pPr>
        <w:ind w:left="716" w:right="13"/>
      </w:pPr>
      <w:r>
        <w:t xml:space="preserve">If closeout is delayed, the Government may not be able to obtain a true accounting of funds. </w:t>
      </w:r>
    </w:p>
    <w:p w14:paraId="5F02A34A" w14:textId="77777777" w:rsidR="00315EBD" w:rsidRDefault="00152CA9">
      <w:pPr>
        <w:spacing w:after="286" w:line="240" w:lineRule="auto"/>
        <w:ind w:left="-5" w:right="40"/>
        <w:jc w:val="left"/>
      </w:pPr>
      <w:r>
        <w:t xml:space="preserve">Strategies for increasing the likelihood of timely closeout are addressed in Chapter 2. Some of the difficulties that may preclude timely closeout and actions to take in those situations are discussed in Chapter 3. </w:t>
      </w:r>
    </w:p>
    <w:p w14:paraId="033F4207" w14:textId="77777777" w:rsidR="00315EBD" w:rsidRDefault="00152CA9">
      <w:pPr>
        <w:numPr>
          <w:ilvl w:val="0"/>
          <w:numId w:val="1"/>
        </w:numPr>
        <w:spacing w:after="20" w:line="262" w:lineRule="auto"/>
        <w:ind w:right="0" w:hanging="449"/>
        <w:jc w:val="left"/>
      </w:pPr>
      <w:r>
        <w:rPr>
          <w:b/>
          <w:sz w:val="29"/>
        </w:rPr>
        <w:t xml:space="preserve">Authorities and references.  </w:t>
      </w:r>
    </w:p>
    <w:p w14:paraId="2CD4A87D" w14:textId="77777777" w:rsidR="00315EBD" w:rsidRDefault="00152CA9">
      <w:pPr>
        <w:ind w:right="13"/>
      </w:pPr>
      <w:r>
        <w:t xml:space="preserve">The following regulations and documents provide guidance related to contract closeout: </w:t>
      </w:r>
    </w:p>
    <w:p w14:paraId="755081C0" w14:textId="77777777" w:rsidR="00315EBD" w:rsidRDefault="00152CA9">
      <w:pPr>
        <w:numPr>
          <w:ilvl w:val="1"/>
          <w:numId w:val="2"/>
        </w:numPr>
        <w:ind w:right="13" w:hanging="353"/>
      </w:pPr>
      <w:r>
        <w:t xml:space="preserve">FAR 4.804, Closeout of Contract Files </w:t>
      </w:r>
    </w:p>
    <w:p w14:paraId="2C8E9864" w14:textId="77777777" w:rsidR="00315EBD" w:rsidRDefault="00152CA9">
      <w:pPr>
        <w:numPr>
          <w:ilvl w:val="1"/>
          <w:numId w:val="2"/>
        </w:numPr>
        <w:spacing w:after="89"/>
        <w:ind w:right="13" w:hanging="353"/>
      </w:pPr>
      <w:r>
        <w:lastRenderedPageBreak/>
        <w:t xml:space="preserve">FAR 31.201-2, Determining Allowability </w:t>
      </w:r>
    </w:p>
    <w:p w14:paraId="7578EEB2" w14:textId="77777777" w:rsidR="00315EBD" w:rsidRDefault="00152CA9">
      <w:pPr>
        <w:numPr>
          <w:ilvl w:val="1"/>
          <w:numId w:val="2"/>
        </w:numPr>
        <w:spacing w:after="89"/>
        <w:ind w:right="13" w:hanging="353"/>
      </w:pPr>
      <w:r>
        <w:t xml:space="preserve">FAR 42.705, Final Indirect Cost Rates </w:t>
      </w:r>
    </w:p>
    <w:p w14:paraId="3B6A0F9C" w14:textId="77777777" w:rsidR="00315EBD" w:rsidRDefault="00152CA9">
      <w:pPr>
        <w:numPr>
          <w:ilvl w:val="1"/>
          <w:numId w:val="2"/>
        </w:numPr>
        <w:spacing w:after="89"/>
        <w:ind w:right="13" w:hanging="353"/>
      </w:pPr>
      <w:r>
        <w:t xml:space="preserve">FAR 42.708, Quick-Closeout Procedure </w:t>
      </w:r>
    </w:p>
    <w:p w14:paraId="6EE5B1B4" w14:textId="77777777" w:rsidR="00315EBD" w:rsidRDefault="00152CA9">
      <w:pPr>
        <w:numPr>
          <w:ilvl w:val="1"/>
          <w:numId w:val="2"/>
        </w:numPr>
        <w:spacing w:after="90"/>
        <w:ind w:right="13" w:hanging="353"/>
      </w:pPr>
      <w:r>
        <w:t xml:space="preserve">FAR 52.216-7, Allowable Cost and Payment </w:t>
      </w:r>
    </w:p>
    <w:p w14:paraId="7CDF4504" w14:textId="77777777" w:rsidR="00315EBD" w:rsidRDefault="00152CA9">
      <w:pPr>
        <w:numPr>
          <w:ilvl w:val="1"/>
          <w:numId w:val="2"/>
        </w:numPr>
        <w:spacing w:after="74"/>
        <w:ind w:right="13" w:hanging="353"/>
      </w:pPr>
      <w:r>
        <w:t xml:space="preserve">FAR 52.216-8, Fixed Fee </w:t>
      </w:r>
    </w:p>
    <w:p w14:paraId="1C67A9C2" w14:textId="77777777" w:rsidR="00315EBD" w:rsidRDefault="00152CA9">
      <w:pPr>
        <w:numPr>
          <w:ilvl w:val="1"/>
          <w:numId w:val="2"/>
        </w:numPr>
        <w:spacing w:after="89"/>
        <w:ind w:right="13" w:hanging="353"/>
      </w:pPr>
      <w:r>
        <w:t xml:space="preserve">FAR 52.216-9, Fixed Fee – Construction  </w:t>
      </w:r>
    </w:p>
    <w:p w14:paraId="4FE84254" w14:textId="77777777" w:rsidR="00315EBD" w:rsidRDefault="00152CA9">
      <w:pPr>
        <w:numPr>
          <w:ilvl w:val="1"/>
          <w:numId w:val="2"/>
        </w:numPr>
        <w:spacing w:after="89"/>
        <w:ind w:right="13" w:hanging="353"/>
      </w:pPr>
      <w:r>
        <w:t xml:space="preserve">FAR 52.216-10, Incentive Fee </w:t>
      </w:r>
    </w:p>
    <w:p w14:paraId="1C457BF7" w14:textId="77777777" w:rsidR="00315EBD" w:rsidRDefault="00152CA9">
      <w:pPr>
        <w:numPr>
          <w:ilvl w:val="1"/>
          <w:numId w:val="2"/>
        </w:numPr>
        <w:spacing w:after="89"/>
        <w:ind w:right="13" w:hanging="353"/>
      </w:pPr>
      <w:r>
        <w:t xml:space="preserve">FAR 52.227-9, Refund of Royalties </w:t>
      </w:r>
    </w:p>
    <w:p w14:paraId="30B17857" w14:textId="77777777" w:rsidR="00315EBD" w:rsidRDefault="00152CA9">
      <w:pPr>
        <w:numPr>
          <w:ilvl w:val="1"/>
          <w:numId w:val="2"/>
        </w:numPr>
        <w:spacing w:after="89"/>
        <w:ind w:right="13" w:hanging="353"/>
      </w:pPr>
      <w:r>
        <w:t xml:space="preserve">FAR 52.232-7, Payments under Time-and-Material/Labor-Hour Contracts </w:t>
      </w:r>
    </w:p>
    <w:p w14:paraId="236271A2" w14:textId="77777777" w:rsidR="00315EBD" w:rsidRDefault="00152CA9">
      <w:pPr>
        <w:numPr>
          <w:ilvl w:val="1"/>
          <w:numId w:val="2"/>
        </w:numPr>
        <w:spacing w:after="88"/>
        <w:ind w:right="13" w:hanging="353"/>
      </w:pPr>
      <w:r>
        <w:t xml:space="preserve">HHSAR 342.7001, Contract monitoring responsibilities </w:t>
      </w:r>
    </w:p>
    <w:p w14:paraId="12AE0708" w14:textId="77777777" w:rsidR="00315EBD" w:rsidRDefault="00152CA9">
      <w:pPr>
        <w:numPr>
          <w:ilvl w:val="1"/>
          <w:numId w:val="2"/>
        </w:numPr>
        <w:spacing w:after="296"/>
        <w:ind w:right="13" w:hanging="353"/>
      </w:pPr>
      <w:r>
        <w:t xml:space="preserve">Office of Federal Procurement Policy (OFPP) Guide to Best Practices for Contract Administration, dated October 1994 (which includes a major section on contract closeout) </w:t>
      </w:r>
    </w:p>
    <w:p w14:paraId="395073B5" w14:textId="77777777" w:rsidR="00315EBD" w:rsidRDefault="00152CA9">
      <w:pPr>
        <w:numPr>
          <w:ilvl w:val="0"/>
          <w:numId w:val="1"/>
        </w:numPr>
        <w:spacing w:after="20" w:line="262" w:lineRule="auto"/>
        <w:ind w:right="0" w:hanging="449"/>
        <w:jc w:val="left"/>
      </w:pPr>
      <w:r>
        <w:rPr>
          <w:b/>
          <w:sz w:val="29"/>
        </w:rPr>
        <w:t xml:space="preserve">Applicability. </w:t>
      </w:r>
    </w:p>
    <w:p w14:paraId="5E73AA43" w14:textId="77777777" w:rsidR="00315EBD" w:rsidRDefault="00152CA9">
      <w:pPr>
        <w:spacing w:after="398"/>
        <w:ind w:right="209"/>
      </w:pPr>
      <w:r>
        <w:t xml:space="preserve">The procedures in this Guide apply to contracts of any dollar amount, including orders exceeding the micro-purchase threshold that are placed using an HHS purchase card. Closeout of purchase card orders at or below the micro-purchase threshold is governed by the HHS Purchase Card program. See the HHS Purchase Card Program Guide for information regarding monthly reconciliation of purchases and resolving disputed actions. </w:t>
      </w:r>
    </w:p>
    <w:p w14:paraId="1657BF6F" w14:textId="77777777" w:rsidR="00315EBD" w:rsidRDefault="00152CA9">
      <w:pPr>
        <w:spacing w:after="338"/>
        <w:ind w:right="259"/>
      </w:pPr>
      <w:r>
        <w:t xml:space="preserve">Chapter 3 of this Guide provides detailed procedures for closing contracts based on type: fixed-price (FP), cost-reimbursement (CR), time-and-materials (T&amp;M), or labor-hour (LH). </w:t>
      </w:r>
    </w:p>
    <w:p w14:paraId="3F57B8CD" w14:textId="77777777" w:rsidR="00315EBD" w:rsidRDefault="00152CA9">
      <w:pPr>
        <w:spacing w:after="406"/>
        <w:ind w:right="108"/>
      </w:pPr>
      <w:r>
        <w:t xml:space="preserve">NOTE: For purposes of this handbook, unless otherwise specified, all references to CR contracts include T&amp;M and L-H contracts, as well as orders below the simplified acquisition threshold awarded on a CR basis. Not all of the FAR closeout procedures apply to each contract type. </w:t>
      </w:r>
    </w:p>
    <w:p w14:paraId="23596226" w14:textId="77777777" w:rsidR="00315EBD" w:rsidRDefault="00152CA9">
      <w:pPr>
        <w:numPr>
          <w:ilvl w:val="0"/>
          <w:numId w:val="1"/>
        </w:numPr>
        <w:spacing w:after="20" w:line="262" w:lineRule="auto"/>
        <w:ind w:right="0" w:hanging="449"/>
        <w:jc w:val="left"/>
      </w:pPr>
      <w:r>
        <w:rPr>
          <w:b/>
          <w:sz w:val="29"/>
        </w:rPr>
        <w:t xml:space="preserve">Abbreviations and acronyms.  </w:t>
      </w:r>
    </w:p>
    <w:p w14:paraId="3716FED5" w14:textId="3F8539B6" w:rsidR="00315EBD" w:rsidRDefault="00152CA9">
      <w:pPr>
        <w:ind w:right="13"/>
      </w:pPr>
      <w:r>
        <w:t xml:space="preserve">For a listing of the abbreviations and acronyms used in this Directive see Attachment 1, Abbreviations and Acronyms. </w:t>
      </w:r>
    </w:p>
    <w:p w14:paraId="7503D09C" w14:textId="77777777" w:rsidR="00F002A9" w:rsidRDefault="00F002A9">
      <w:pPr>
        <w:ind w:right="13"/>
      </w:pPr>
    </w:p>
    <w:p w14:paraId="63514306" w14:textId="77777777" w:rsidR="00F002A9" w:rsidRDefault="00152CA9">
      <w:pPr>
        <w:pStyle w:val="Heading1"/>
        <w:ind w:right="2"/>
      </w:pPr>
      <w:r>
        <w:t>Chapter 2 -</w:t>
      </w:r>
      <w:r>
        <w:rPr>
          <w:rFonts w:ascii="Arial" w:eastAsia="Arial" w:hAnsi="Arial" w:cs="Arial"/>
        </w:rPr>
        <w:t xml:space="preserve"> </w:t>
      </w:r>
      <w:r>
        <w:t xml:space="preserve">CLOSEOUT: AN OVERVIEW </w:t>
      </w:r>
    </w:p>
    <w:p w14:paraId="083AFF9C" w14:textId="4DFFA45C" w:rsidR="00315EBD" w:rsidRDefault="00152CA9">
      <w:pPr>
        <w:pStyle w:val="Heading1"/>
        <w:ind w:right="2"/>
      </w:pPr>
      <w:r>
        <w:t xml:space="preserve"> </w:t>
      </w:r>
    </w:p>
    <w:p w14:paraId="5A6CA90F" w14:textId="567E27CC" w:rsidR="00315EBD" w:rsidRDefault="00152CA9">
      <w:pPr>
        <w:spacing w:after="296"/>
        <w:ind w:right="381"/>
      </w:pPr>
      <w:r>
        <w:t xml:space="preserve">This chapter provides general information about contract closeout, including responsibilities, strategies to facilitate timely and effective closeout, time standards, and HHS performance metrics. </w:t>
      </w:r>
    </w:p>
    <w:p w14:paraId="40C99454" w14:textId="77777777" w:rsidR="00F002A9" w:rsidRDefault="00F002A9">
      <w:pPr>
        <w:spacing w:after="296"/>
        <w:ind w:right="381"/>
      </w:pPr>
    </w:p>
    <w:p w14:paraId="159E96CB" w14:textId="77777777" w:rsidR="00315EBD" w:rsidRDefault="00152CA9">
      <w:pPr>
        <w:spacing w:after="20" w:line="262" w:lineRule="auto"/>
        <w:ind w:left="-5" w:right="0"/>
        <w:jc w:val="left"/>
      </w:pPr>
      <w:r>
        <w:rPr>
          <w:b/>
          <w:sz w:val="29"/>
        </w:rPr>
        <w:lastRenderedPageBreak/>
        <w:t>A.</w:t>
      </w:r>
      <w:r>
        <w:rPr>
          <w:rFonts w:ascii="Arial" w:eastAsia="Arial" w:hAnsi="Arial" w:cs="Arial"/>
          <w:b/>
          <w:sz w:val="29"/>
        </w:rPr>
        <w:t xml:space="preserve"> </w:t>
      </w:r>
      <w:r>
        <w:rPr>
          <w:b/>
          <w:sz w:val="29"/>
        </w:rPr>
        <w:t xml:space="preserve">Closed contract. </w:t>
      </w:r>
    </w:p>
    <w:p w14:paraId="000BA445" w14:textId="77777777" w:rsidR="00315EBD" w:rsidRDefault="00152CA9">
      <w:pPr>
        <w:spacing w:after="142" w:line="240" w:lineRule="auto"/>
        <w:ind w:left="-5" w:right="125"/>
        <w:jc w:val="left"/>
      </w:pPr>
      <w:r>
        <w:t xml:space="preserve">A contract is considered closed when it is physically, as well as administratively completed, i.e., the contractor has completed performance/delivery of required supplies/services in accordance with contract terms and conditions, and the Government has completed all required administrative actions (such as those involving property disposition, patents, and royalties). The end result of the closeout process is a closed contract, or in common usage, a “closed contract file.”  </w:t>
      </w:r>
    </w:p>
    <w:p w14:paraId="59A99939" w14:textId="77777777" w:rsidR="00315EBD" w:rsidRDefault="00152CA9">
      <w:pPr>
        <w:numPr>
          <w:ilvl w:val="0"/>
          <w:numId w:val="3"/>
        </w:numPr>
        <w:spacing w:after="86" w:line="259" w:lineRule="auto"/>
        <w:ind w:right="0" w:hanging="353"/>
        <w:jc w:val="left"/>
      </w:pPr>
      <w:r>
        <w:rPr>
          <w:b/>
          <w:u w:val="single" w:color="000000"/>
        </w:rPr>
        <w:t>Physically completed</w:t>
      </w:r>
      <w:r>
        <w:rPr>
          <w:b/>
        </w:rPr>
        <w:t xml:space="preserve">. </w:t>
      </w:r>
      <w:r>
        <w:t xml:space="preserve"> </w:t>
      </w:r>
    </w:p>
    <w:p w14:paraId="5A67F55A" w14:textId="77777777" w:rsidR="00315EBD" w:rsidRDefault="00152CA9">
      <w:pPr>
        <w:ind w:left="716" w:right="13"/>
      </w:pPr>
      <w:r>
        <w:t xml:space="preserve">FAR 4.804-4 states that a contract is physically completed when — </w:t>
      </w:r>
    </w:p>
    <w:p w14:paraId="613C5669" w14:textId="77777777" w:rsidR="00315EBD" w:rsidRDefault="00152CA9">
      <w:pPr>
        <w:numPr>
          <w:ilvl w:val="1"/>
          <w:numId w:val="3"/>
        </w:numPr>
        <w:ind w:right="13" w:hanging="369"/>
      </w:pPr>
      <w:r>
        <w:t xml:space="preserve">the contractor has delivered required supplies and the Government has inspected and accepted them; or the contractor has performed all services, which the Government has accepted (termed “completion of delivery of property or services”); and </w:t>
      </w:r>
    </w:p>
    <w:p w14:paraId="62CBD661" w14:textId="77777777" w:rsidR="00315EBD" w:rsidRDefault="00152CA9">
      <w:pPr>
        <w:numPr>
          <w:ilvl w:val="1"/>
          <w:numId w:val="3"/>
        </w:numPr>
        <w:spacing w:after="89"/>
        <w:ind w:right="13" w:hanging="369"/>
      </w:pPr>
      <w:r>
        <w:t xml:space="preserve">all option provisions, if any, have expired; or </w:t>
      </w:r>
    </w:p>
    <w:p w14:paraId="40EC3815" w14:textId="77777777" w:rsidR="00315EBD" w:rsidRDefault="00152CA9">
      <w:pPr>
        <w:numPr>
          <w:ilvl w:val="1"/>
          <w:numId w:val="3"/>
        </w:numPr>
        <w:ind w:right="13" w:hanging="369"/>
      </w:pPr>
      <w:r>
        <w:t xml:space="preserve">the Government has given the contractor a notice of complete contract termination. </w:t>
      </w:r>
    </w:p>
    <w:p w14:paraId="4130463C" w14:textId="77777777" w:rsidR="00315EBD" w:rsidRDefault="00152CA9">
      <w:pPr>
        <w:ind w:left="716" w:right="271"/>
      </w:pPr>
      <w:r>
        <w:t xml:space="preserve">NOTE: Facilities contracts and rental, use, and storage agreements are considered physically completed when the Government has issued a notice of complete contract termination or the contract period has expired. </w:t>
      </w:r>
    </w:p>
    <w:p w14:paraId="74034602" w14:textId="77777777" w:rsidR="00315EBD" w:rsidRDefault="00152CA9">
      <w:pPr>
        <w:numPr>
          <w:ilvl w:val="0"/>
          <w:numId w:val="3"/>
        </w:numPr>
        <w:spacing w:after="86" w:line="259" w:lineRule="auto"/>
        <w:ind w:right="0" w:hanging="353"/>
        <w:jc w:val="left"/>
      </w:pPr>
      <w:r>
        <w:rPr>
          <w:b/>
          <w:u w:val="single" w:color="000000"/>
        </w:rPr>
        <w:t>Administratively completed</w:t>
      </w:r>
      <w:r>
        <w:rPr>
          <w:b/>
        </w:rPr>
        <w:t xml:space="preserve">.  </w:t>
      </w:r>
      <w:r>
        <w:t xml:space="preserve"> </w:t>
      </w:r>
    </w:p>
    <w:p w14:paraId="3CA1AF3E" w14:textId="77777777" w:rsidR="00315EBD" w:rsidRDefault="00152CA9">
      <w:pPr>
        <w:ind w:left="716" w:right="609"/>
      </w:pPr>
      <w:r>
        <w:t xml:space="preserve">A contract is considered administratively completed when the applicable FAR requirements have been met.  See Chapter 3 of this Directive for the table of closeout requirements that apply to different contract types. </w:t>
      </w:r>
    </w:p>
    <w:p w14:paraId="21CCA262" w14:textId="77777777" w:rsidR="00315EBD" w:rsidRDefault="00152CA9">
      <w:pPr>
        <w:ind w:left="716" w:right="101"/>
      </w:pPr>
      <w:r>
        <w:rPr>
          <w:u w:val="single" w:color="000000"/>
        </w:rPr>
        <w:t>NOTE</w:t>
      </w:r>
      <w:r>
        <w:t xml:space="preserve">: Certain requirements, such as warranty clauses and invention reporting, may continue to apply after a contract is physically and administratively completed, i.e., closed out.  For example, FAR Subpart 46.7 contains a number of warranty clauses suitable for use in different acquisition situations. Some of the warranty clauses can extend well beyond the physical completion of a contract. As long as there is not a specific contract line item or funding attached to an extended warranty, the Contracting Officer (CO) should not delay the closeout of a contract just for warranty purposes.  Also, closing a contract does not relieve the contractor of the contractual responsibility to perform under a warranty clause.  The CO and Contracting Officer’s Representative (COR) must work together with a contractor to ensure that they address any warranty provision and its implementation before completing contract closeout. </w:t>
      </w:r>
    </w:p>
    <w:p w14:paraId="427E60AB" w14:textId="77777777" w:rsidR="00315EBD" w:rsidRDefault="00152CA9">
      <w:pPr>
        <w:spacing w:after="20" w:line="262" w:lineRule="auto"/>
        <w:ind w:left="-5" w:right="0"/>
        <w:jc w:val="left"/>
      </w:pPr>
      <w:r>
        <w:rPr>
          <w:b/>
          <w:sz w:val="29"/>
        </w:rPr>
        <w:t>B.</w:t>
      </w:r>
      <w:r>
        <w:rPr>
          <w:rFonts w:ascii="Arial" w:eastAsia="Arial" w:hAnsi="Arial" w:cs="Arial"/>
          <w:b/>
          <w:sz w:val="29"/>
        </w:rPr>
        <w:t xml:space="preserve"> </w:t>
      </w:r>
      <w:r>
        <w:rPr>
          <w:b/>
          <w:sz w:val="29"/>
        </w:rPr>
        <w:t xml:space="preserve">Responsibilities. </w:t>
      </w:r>
    </w:p>
    <w:p w14:paraId="054F5C83" w14:textId="77777777" w:rsidR="00315EBD" w:rsidRDefault="00152CA9">
      <w:pPr>
        <w:spacing w:after="246"/>
        <w:ind w:right="140"/>
      </w:pPr>
      <w:r>
        <w:t xml:space="preserve">The individuals and organizations shown in Table 1 are integral to the closeout process. The table addresses their general closeout responsibilities. However, in some areas, these responsibilities apply more broadly to post-award administration. Specific closeout-related responsibilities and activities are specified in Chapter 3. </w:t>
      </w:r>
    </w:p>
    <w:p w14:paraId="509CBFA4" w14:textId="77777777" w:rsidR="00315EBD" w:rsidRDefault="00152CA9">
      <w:pPr>
        <w:pStyle w:val="Heading2"/>
        <w:spacing w:after="0" w:line="259" w:lineRule="auto"/>
        <w:ind w:right="16"/>
        <w:jc w:val="center"/>
      </w:pPr>
      <w:r>
        <w:rPr>
          <w:sz w:val="24"/>
        </w:rPr>
        <w:lastRenderedPageBreak/>
        <w:t xml:space="preserve">TABLE 1: Contract Closeout Responsibilities </w:t>
      </w:r>
      <w:r>
        <w:rPr>
          <w:rFonts w:ascii="Arial" w:eastAsia="Arial" w:hAnsi="Arial" w:cs="Arial"/>
          <w:b w:val="0"/>
          <w:sz w:val="24"/>
        </w:rPr>
        <w:t xml:space="preserve"> </w:t>
      </w:r>
    </w:p>
    <w:tbl>
      <w:tblPr>
        <w:tblStyle w:val="TableGrid"/>
        <w:tblW w:w="10794" w:type="dxa"/>
        <w:tblInd w:w="-983" w:type="dxa"/>
        <w:tblCellMar>
          <w:top w:w="17" w:type="dxa"/>
          <w:right w:w="65" w:type="dxa"/>
        </w:tblCellMar>
        <w:tblLook w:val="04A0" w:firstRow="1" w:lastRow="0" w:firstColumn="1" w:lastColumn="0" w:noHBand="0" w:noVBand="1"/>
      </w:tblPr>
      <w:tblGrid>
        <w:gridCol w:w="1256"/>
        <w:gridCol w:w="1995"/>
        <w:gridCol w:w="7543"/>
      </w:tblGrid>
      <w:tr w:rsidR="00315EBD" w14:paraId="0E6B5515" w14:textId="77777777">
        <w:trPr>
          <w:trHeight w:val="380"/>
        </w:trPr>
        <w:tc>
          <w:tcPr>
            <w:tcW w:w="3250" w:type="dxa"/>
            <w:gridSpan w:val="2"/>
            <w:tcBorders>
              <w:top w:val="single" w:sz="6" w:space="0" w:color="000000"/>
              <w:left w:val="single" w:sz="6" w:space="0" w:color="000000"/>
              <w:bottom w:val="single" w:sz="6" w:space="0" w:color="000000"/>
              <w:right w:val="single" w:sz="6" w:space="0" w:color="000000"/>
            </w:tcBorders>
            <w:shd w:val="clear" w:color="auto" w:fill="17365D"/>
          </w:tcPr>
          <w:p w14:paraId="2870DD4E" w14:textId="77777777" w:rsidR="00315EBD" w:rsidRDefault="00152CA9">
            <w:pPr>
              <w:spacing w:after="0" w:line="259" w:lineRule="auto"/>
              <w:ind w:left="0" w:right="45" w:firstLine="0"/>
              <w:jc w:val="center"/>
            </w:pPr>
            <w:r>
              <w:rPr>
                <w:b/>
                <w:color w:val="FFFFFF"/>
                <w:sz w:val="22"/>
              </w:rPr>
              <w:t xml:space="preserve">Official </w:t>
            </w:r>
          </w:p>
        </w:tc>
        <w:tc>
          <w:tcPr>
            <w:tcW w:w="7544" w:type="dxa"/>
            <w:tcBorders>
              <w:top w:val="single" w:sz="6" w:space="0" w:color="000000"/>
              <w:left w:val="single" w:sz="6" w:space="0" w:color="000000"/>
              <w:bottom w:val="single" w:sz="6" w:space="0" w:color="000000"/>
              <w:right w:val="single" w:sz="6" w:space="0" w:color="000000"/>
            </w:tcBorders>
            <w:shd w:val="clear" w:color="auto" w:fill="17365D"/>
          </w:tcPr>
          <w:p w14:paraId="0CE6D44D" w14:textId="77777777" w:rsidR="00315EBD" w:rsidRDefault="00152CA9">
            <w:pPr>
              <w:spacing w:after="0" w:line="259" w:lineRule="auto"/>
              <w:ind w:left="0" w:right="34" w:firstLine="0"/>
              <w:jc w:val="center"/>
            </w:pPr>
            <w:r>
              <w:rPr>
                <w:b/>
                <w:color w:val="FFFFFF"/>
                <w:sz w:val="22"/>
              </w:rPr>
              <w:t xml:space="preserve">Responsibilities </w:t>
            </w:r>
          </w:p>
        </w:tc>
      </w:tr>
      <w:tr w:rsidR="00315EBD" w14:paraId="1F4A6FF9" w14:textId="77777777">
        <w:trPr>
          <w:trHeight w:val="547"/>
        </w:trPr>
        <w:tc>
          <w:tcPr>
            <w:tcW w:w="3250" w:type="dxa"/>
            <w:gridSpan w:val="2"/>
            <w:tcBorders>
              <w:top w:val="single" w:sz="6" w:space="0" w:color="000000"/>
              <w:left w:val="single" w:sz="6" w:space="0" w:color="000000"/>
              <w:bottom w:val="single" w:sz="6" w:space="0" w:color="000000"/>
              <w:right w:val="single" w:sz="6" w:space="0" w:color="000000"/>
            </w:tcBorders>
          </w:tcPr>
          <w:p w14:paraId="46ABC891" w14:textId="77777777" w:rsidR="00315EBD" w:rsidRDefault="00152CA9">
            <w:pPr>
              <w:spacing w:after="0" w:line="259" w:lineRule="auto"/>
              <w:ind w:left="13" w:right="0" w:firstLine="0"/>
              <w:jc w:val="left"/>
            </w:pPr>
            <w:r>
              <w:rPr>
                <w:sz w:val="21"/>
              </w:rPr>
              <w:t xml:space="preserve">Contracting Officer (CO)  </w:t>
            </w:r>
          </w:p>
        </w:tc>
        <w:tc>
          <w:tcPr>
            <w:tcW w:w="7544" w:type="dxa"/>
            <w:tcBorders>
              <w:top w:val="single" w:sz="6" w:space="0" w:color="000000"/>
              <w:left w:val="single" w:sz="6" w:space="0" w:color="000000"/>
              <w:bottom w:val="single" w:sz="6" w:space="0" w:color="000000"/>
              <w:right w:val="single" w:sz="6" w:space="0" w:color="000000"/>
            </w:tcBorders>
          </w:tcPr>
          <w:p w14:paraId="473A3685" w14:textId="77777777" w:rsidR="00315EBD" w:rsidRDefault="00152CA9">
            <w:pPr>
              <w:spacing w:after="0" w:line="259" w:lineRule="auto"/>
              <w:ind w:left="0" w:right="0" w:firstLine="0"/>
              <w:jc w:val="left"/>
            </w:pPr>
            <w:r>
              <w:rPr>
                <w:sz w:val="21"/>
              </w:rPr>
              <w:t xml:space="preserve">The CO is responsible for overseeing the entire closeout process and ultimately must ensure that all required administrative actions have been satisfactorily completed.  </w:t>
            </w:r>
          </w:p>
        </w:tc>
      </w:tr>
      <w:tr w:rsidR="00315EBD" w14:paraId="557584F1" w14:textId="77777777">
        <w:trPr>
          <w:trHeight w:val="1250"/>
        </w:trPr>
        <w:tc>
          <w:tcPr>
            <w:tcW w:w="3250" w:type="dxa"/>
            <w:gridSpan w:val="2"/>
            <w:tcBorders>
              <w:top w:val="single" w:sz="6" w:space="0" w:color="000000"/>
              <w:left w:val="single" w:sz="6" w:space="0" w:color="000000"/>
              <w:bottom w:val="single" w:sz="6" w:space="0" w:color="000000"/>
              <w:right w:val="single" w:sz="6" w:space="0" w:color="000000"/>
            </w:tcBorders>
          </w:tcPr>
          <w:p w14:paraId="05B66D44" w14:textId="77777777" w:rsidR="00315EBD" w:rsidRDefault="00152CA9">
            <w:pPr>
              <w:spacing w:after="0" w:line="259" w:lineRule="auto"/>
              <w:ind w:left="13" w:right="0" w:firstLine="0"/>
              <w:jc w:val="left"/>
            </w:pPr>
            <w:r>
              <w:rPr>
                <w:sz w:val="21"/>
              </w:rPr>
              <w:t xml:space="preserve">Contract Specialist (CS) </w:t>
            </w:r>
          </w:p>
        </w:tc>
        <w:tc>
          <w:tcPr>
            <w:tcW w:w="7544" w:type="dxa"/>
            <w:tcBorders>
              <w:top w:val="single" w:sz="6" w:space="0" w:color="000000"/>
              <w:left w:val="single" w:sz="6" w:space="0" w:color="000000"/>
              <w:bottom w:val="single" w:sz="6" w:space="0" w:color="000000"/>
              <w:right w:val="single" w:sz="6" w:space="0" w:color="000000"/>
            </w:tcBorders>
          </w:tcPr>
          <w:p w14:paraId="428A79F5" w14:textId="77777777" w:rsidR="00315EBD" w:rsidRDefault="00152CA9">
            <w:pPr>
              <w:spacing w:after="0" w:line="259" w:lineRule="auto"/>
              <w:ind w:left="0" w:right="76" w:firstLine="0"/>
            </w:pPr>
            <w:r>
              <w:rPr>
                <w:sz w:val="21"/>
              </w:rPr>
              <w:t xml:space="preserve">The CS serves as the CO’s representative for the closeout process and is responsible for much of the closeout activity described in this Directive. In some instances, OPDIVs may use Government contract administrators or contractor support staff to assist in the closeout process. Regardless of who might serve in this capacity, only the CO may take actions that affect contract funding or formal acceptance or rejection of contractor submissions. </w:t>
            </w:r>
          </w:p>
        </w:tc>
      </w:tr>
      <w:tr w:rsidR="00315EBD" w14:paraId="619F6BB1" w14:textId="77777777">
        <w:trPr>
          <w:trHeight w:val="4020"/>
        </w:trPr>
        <w:tc>
          <w:tcPr>
            <w:tcW w:w="3250" w:type="dxa"/>
            <w:gridSpan w:val="2"/>
            <w:tcBorders>
              <w:top w:val="single" w:sz="6" w:space="0" w:color="000000"/>
              <w:left w:val="single" w:sz="6" w:space="0" w:color="000000"/>
              <w:bottom w:val="single" w:sz="6" w:space="0" w:color="000000"/>
              <w:right w:val="single" w:sz="6" w:space="0" w:color="000000"/>
            </w:tcBorders>
          </w:tcPr>
          <w:p w14:paraId="187A02B2" w14:textId="77777777" w:rsidR="00315EBD" w:rsidRDefault="00152CA9">
            <w:pPr>
              <w:spacing w:after="0" w:line="259" w:lineRule="auto"/>
              <w:ind w:left="13" w:right="0" w:firstLine="0"/>
              <w:jc w:val="left"/>
            </w:pPr>
            <w:r>
              <w:rPr>
                <w:sz w:val="21"/>
              </w:rPr>
              <w:t xml:space="preserve">Contracting Officer’s Representative (COR) </w:t>
            </w:r>
          </w:p>
        </w:tc>
        <w:tc>
          <w:tcPr>
            <w:tcW w:w="7544" w:type="dxa"/>
            <w:tcBorders>
              <w:top w:val="single" w:sz="6" w:space="0" w:color="000000"/>
              <w:left w:val="single" w:sz="6" w:space="0" w:color="000000"/>
              <w:bottom w:val="single" w:sz="6" w:space="0" w:color="000000"/>
              <w:right w:val="single" w:sz="6" w:space="0" w:color="000000"/>
            </w:tcBorders>
          </w:tcPr>
          <w:p w14:paraId="1BC624C8" w14:textId="77777777" w:rsidR="00315EBD" w:rsidRDefault="00152CA9">
            <w:pPr>
              <w:spacing w:after="42" w:line="233" w:lineRule="auto"/>
              <w:ind w:left="0" w:right="0" w:firstLine="0"/>
              <w:jc w:val="left"/>
            </w:pPr>
            <w:r>
              <w:rPr>
                <w:sz w:val="21"/>
              </w:rPr>
              <w:t xml:space="preserve">The COR, or other authorized official,( if a COR is not appointed for an .acquisition, e.g., for an order under the simplified acquisition threshold), is responsible for providing assistance to the CO/CS by— </w:t>
            </w:r>
          </w:p>
          <w:p w14:paraId="1B7DD663" w14:textId="77777777" w:rsidR="00315EBD" w:rsidRDefault="00152CA9">
            <w:pPr>
              <w:numPr>
                <w:ilvl w:val="0"/>
                <w:numId w:val="36"/>
              </w:numPr>
              <w:spacing w:after="50" w:line="240" w:lineRule="auto"/>
              <w:ind w:right="0" w:hanging="352"/>
            </w:pPr>
            <w:r>
              <w:rPr>
                <w:sz w:val="21"/>
              </w:rPr>
              <w:t xml:space="preserve">ensuring that all technical requirements of the contract have been satisfactorily met, including provision of all deliverable items and the final report, if any;  </w:t>
            </w:r>
          </w:p>
          <w:p w14:paraId="4596639D" w14:textId="77777777" w:rsidR="00315EBD" w:rsidRDefault="00152CA9">
            <w:pPr>
              <w:numPr>
                <w:ilvl w:val="0"/>
                <w:numId w:val="36"/>
              </w:numPr>
              <w:spacing w:after="103" w:line="229" w:lineRule="auto"/>
              <w:ind w:right="0" w:hanging="352"/>
            </w:pPr>
            <w:r>
              <w:rPr>
                <w:sz w:val="21"/>
              </w:rPr>
              <w:t xml:space="preserve">participating in the settlement of any outstanding claims, change orders, or value engineering change proposals; </w:t>
            </w:r>
          </w:p>
          <w:p w14:paraId="35785B19" w14:textId="77777777" w:rsidR="00315EBD" w:rsidRDefault="00152CA9">
            <w:pPr>
              <w:numPr>
                <w:ilvl w:val="0"/>
                <w:numId w:val="36"/>
              </w:numPr>
              <w:spacing w:after="68" w:line="224" w:lineRule="auto"/>
              <w:ind w:right="0" w:hanging="352"/>
            </w:pPr>
            <w:r>
              <w:rPr>
                <w:sz w:val="21"/>
              </w:rPr>
              <w:t xml:space="preserve">completing the technical portions of the contractor’s performance assessment required by FAR 42.15; </w:t>
            </w:r>
          </w:p>
          <w:p w14:paraId="654B987C" w14:textId="77777777" w:rsidR="00315EBD" w:rsidRDefault="00152CA9">
            <w:pPr>
              <w:numPr>
                <w:ilvl w:val="0"/>
                <w:numId w:val="36"/>
              </w:numPr>
              <w:spacing w:after="67" w:line="224" w:lineRule="auto"/>
              <w:ind w:right="0" w:hanging="352"/>
            </w:pPr>
            <w:r>
              <w:rPr>
                <w:sz w:val="21"/>
              </w:rPr>
              <w:t xml:space="preserve">advising the CO about the disposition of Government- furnished property, if applicable; and </w:t>
            </w:r>
          </w:p>
          <w:p w14:paraId="2025B50D" w14:textId="77777777" w:rsidR="00315EBD" w:rsidRDefault="00152CA9">
            <w:pPr>
              <w:numPr>
                <w:ilvl w:val="0"/>
                <w:numId w:val="36"/>
              </w:numPr>
              <w:spacing w:after="0" w:line="259" w:lineRule="auto"/>
              <w:ind w:right="0" w:hanging="352"/>
            </w:pPr>
            <w:r>
              <w:rPr>
                <w:sz w:val="21"/>
              </w:rPr>
              <w:t xml:space="preserve">reviewing and recommending approval/disapproval of the final invoice or completion voucher. (NOTE: While the terms “voucher” and “invoice” are often used interchangeably, for purposes of this Guide “invoice” refers to a contractor’s request for payment under a FP contract, while “voucher” refers to a contractor’s request for payment under a CR contract.) </w:t>
            </w:r>
          </w:p>
        </w:tc>
      </w:tr>
      <w:tr w:rsidR="00315EBD" w14:paraId="560C0DCA" w14:textId="77777777">
        <w:trPr>
          <w:trHeight w:val="1617"/>
        </w:trPr>
        <w:tc>
          <w:tcPr>
            <w:tcW w:w="3250" w:type="dxa"/>
            <w:gridSpan w:val="2"/>
            <w:tcBorders>
              <w:top w:val="single" w:sz="6" w:space="0" w:color="000000"/>
              <w:left w:val="single" w:sz="6" w:space="0" w:color="000000"/>
              <w:bottom w:val="single" w:sz="6" w:space="0" w:color="000000"/>
              <w:right w:val="single" w:sz="6" w:space="0" w:color="000000"/>
            </w:tcBorders>
          </w:tcPr>
          <w:p w14:paraId="3BF35971" w14:textId="77777777" w:rsidR="00315EBD" w:rsidRDefault="00152CA9">
            <w:pPr>
              <w:spacing w:after="0" w:line="259" w:lineRule="auto"/>
              <w:ind w:left="13" w:right="0" w:firstLine="0"/>
              <w:jc w:val="left"/>
            </w:pPr>
            <w:r>
              <w:rPr>
                <w:sz w:val="21"/>
              </w:rPr>
              <w:t>OPDIV Finance Office</w:t>
            </w:r>
            <w:r>
              <w:rPr>
                <w:color w:val="1F497D"/>
                <w:sz w:val="21"/>
              </w:rPr>
              <w:t xml:space="preserve"> </w:t>
            </w:r>
            <w:r>
              <w:rPr>
                <w:sz w:val="21"/>
              </w:rPr>
              <w:t xml:space="preserve"> </w:t>
            </w:r>
          </w:p>
        </w:tc>
        <w:tc>
          <w:tcPr>
            <w:tcW w:w="7544" w:type="dxa"/>
            <w:tcBorders>
              <w:top w:val="single" w:sz="6" w:space="0" w:color="000000"/>
              <w:left w:val="single" w:sz="6" w:space="0" w:color="000000"/>
              <w:bottom w:val="single" w:sz="6" w:space="0" w:color="000000"/>
              <w:right w:val="single" w:sz="6" w:space="0" w:color="000000"/>
            </w:tcBorders>
          </w:tcPr>
          <w:p w14:paraId="01BB0C5C" w14:textId="77777777" w:rsidR="00315EBD" w:rsidRDefault="00152CA9">
            <w:pPr>
              <w:spacing w:after="32" w:line="259" w:lineRule="auto"/>
              <w:ind w:left="0" w:right="0" w:firstLine="0"/>
              <w:jc w:val="left"/>
            </w:pPr>
            <w:r>
              <w:rPr>
                <w:sz w:val="21"/>
              </w:rPr>
              <w:t xml:space="preserve">The OPDIV finance office is responsible for— </w:t>
            </w:r>
          </w:p>
          <w:p w14:paraId="7FD5E3C2" w14:textId="77777777" w:rsidR="00315EBD" w:rsidRDefault="00152CA9">
            <w:pPr>
              <w:numPr>
                <w:ilvl w:val="0"/>
                <w:numId w:val="37"/>
              </w:numPr>
              <w:spacing w:after="0" w:line="259" w:lineRule="auto"/>
              <w:ind w:right="38" w:hanging="352"/>
              <w:jc w:val="left"/>
            </w:pPr>
            <w:r>
              <w:rPr>
                <w:sz w:val="21"/>
              </w:rPr>
              <w:t xml:space="preserve">alerting the CO to any excess funds that may remain on the contract; and </w:t>
            </w:r>
          </w:p>
          <w:p w14:paraId="4B8F8E7A" w14:textId="77777777" w:rsidR="00315EBD" w:rsidRDefault="00152CA9">
            <w:pPr>
              <w:numPr>
                <w:ilvl w:val="0"/>
                <w:numId w:val="37"/>
              </w:numPr>
              <w:spacing w:after="24" w:line="232" w:lineRule="auto"/>
              <w:ind w:right="38" w:hanging="352"/>
              <w:jc w:val="left"/>
            </w:pPr>
            <w:r>
              <w:rPr>
                <w:sz w:val="21"/>
              </w:rPr>
              <w:t xml:space="preserve">coordinating with the CO to secure new obligations when necessary or process modifications for deobligation of funds, as required for closeout, per the direction of the CO. </w:t>
            </w:r>
          </w:p>
          <w:p w14:paraId="5D59B89C" w14:textId="77777777" w:rsidR="00315EBD" w:rsidRDefault="00152CA9">
            <w:pPr>
              <w:spacing w:after="0" w:line="259" w:lineRule="auto"/>
              <w:ind w:left="0" w:right="0" w:firstLine="0"/>
              <w:jc w:val="left"/>
            </w:pPr>
            <w:r>
              <w:rPr>
                <w:sz w:val="21"/>
              </w:rPr>
              <w:t xml:space="preserve"> </w:t>
            </w:r>
          </w:p>
        </w:tc>
      </w:tr>
      <w:tr w:rsidR="00315EBD" w14:paraId="664B70F1" w14:textId="77777777">
        <w:trPr>
          <w:trHeight w:val="2339"/>
        </w:trPr>
        <w:tc>
          <w:tcPr>
            <w:tcW w:w="3250" w:type="dxa"/>
            <w:gridSpan w:val="2"/>
            <w:tcBorders>
              <w:top w:val="single" w:sz="6" w:space="0" w:color="000000"/>
              <w:left w:val="single" w:sz="6" w:space="0" w:color="000000"/>
              <w:bottom w:val="single" w:sz="6" w:space="0" w:color="000000"/>
              <w:right w:val="single" w:sz="6" w:space="0" w:color="000000"/>
            </w:tcBorders>
          </w:tcPr>
          <w:p w14:paraId="2779E569" w14:textId="77777777" w:rsidR="00315EBD" w:rsidRDefault="00152CA9">
            <w:pPr>
              <w:spacing w:after="0" w:line="259" w:lineRule="auto"/>
              <w:ind w:left="13" w:right="0" w:firstLine="0"/>
              <w:jc w:val="left"/>
            </w:pPr>
            <w:r>
              <w:rPr>
                <w:sz w:val="21"/>
              </w:rPr>
              <w:t xml:space="preserve">OPDIV Property Administrator </w:t>
            </w:r>
          </w:p>
        </w:tc>
        <w:tc>
          <w:tcPr>
            <w:tcW w:w="7544" w:type="dxa"/>
            <w:tcBorders>
              <w:top w:val="single" w:sz="6" w:space="0" w:color="000000"/>
              <w:left w:val="single" w:sz="6" w:space="0" w:color="000000"/>
              <w:bottom w:val="single" w:sz="6" w:space="0" w:color="000000"/>
              <w:right w:val="single" w:sz="6" w:space="0" w:color="000000"/>
            </w:tcBorders>
          </w:tcPr>
          <w:p w14:paraId="0A62BD9F" w14:textId="77777777" w:rsidR="00315EBD" w:rsidRDefault="00152CA9">
            <w:pPr>
              <w:spacing w:after="60" w:line="259" w:lineRule="auto"/>
              <w:ind w:left="0" w:right="0" w:firstLine="0"/>
              <w:jc w:val="left"/>
            </w:pPr>
            <w:r>
              <w:rPr>
                <w:sz w:val="21"/>
              </w:rPr>
              <w:t xml:space="preserve">The OPDIV property administrator is responsible for— </w:t>
            </w:r>
          </w:p>
          <w:p w14:paraId="09113363" w14:textId="77777777" w:rsidR="00315EBD" w:rsidRDefault="00152CA9">
            <w:pPr>
              <w:numPr>
                <w:ilvl w:val="0"/>
                <w:numId w:val="38"/>
              </w:numPr>
              <w:spacing w:after="0" w:line="259" w:lineRule="auto"/>
              <w:ind w:right="0" w:hanging="352"/>
            </w:pPr>
            <w:r>
              <w:rPr>
                <w:sz w:val="21"/>
              </w:rPr>
              <w:t xml:space="preserve">verifying that the contractor’s inventory of residual Government property </w:t>
            </w:r>
          </w:p>
          <w:p w14:paraId="73ED2066" w14:textId="77777777" w:rsidR="00315EBD" w:rsidRDefault="00152CA9">
            <w:pPr>
              <w:spacing w:after="68" w:line="223" w:lineRule="auto"/>
              <w:ind w:left="720" w:right="0" w:firstLine="0"/>
              <w:jc w:val="left"/>
            </w:pPr>
            <w:r>
              <w:rPr>
                <w:sz w:val="21"/>
              </w:rPr>
              <w:t xml:space="preserve">(Government-furnished or contractor-acquired) is accurate; or, in the case of nonprofit organizations, including educational institutions where title vests in the contractor, obtaining a listing of contractor-acquired property; </w:t>
            </w:r>
          </w:p>
          <w:p w14:paraId="6B00D52D" w14:textId="77777777" w:rsidR="00315EBD" w:rsidRDefault="00152CA9">
            <w:pPr>
              <w:numPr>
                <w:ilvl w:val="0"/>
                <w:numId w:val="38"/>
              </w:numPr>
              <w:spacing w:after="35" w:line="240" w:lineRule="auto"/>
              <w:ind w:right="0" w:hanging="352"/>
            </w:pPr>
            <w:r>
              <w:rPr>
                <w:sz w:val="21"/>
              </w:rPr>
              <w:t xml:space="preserve">coordinating with the COR to provide timely instructions to the CO regarding disposition of residual Government property; and </w:t>
            </w:r>
          </w:p>
          <w:p w14:paraId="19FEFD63" w14:textId="77777777" w:rsidR="00315EBD" w:rsidRDefault="00152CA9">
            <w:pPr>
              <w:numPr>
                <w:ilvl w:val="0"/>
                <w:numId w:val="38"/>
              </w:numPr>
              <w:spacing w:after="0" w:line="259" w:lineRule="auto"/>
              <w:ind w:right="0" w:hanging="352"/>
            </w:pPr>
            <w:r>
              <w:rPr>
                <w:sz w:val="21"/>
              </w:rPr>
              <w:t xml:space="preserve">working with the CO to ensure that the contractor complies with the disposition instructions for residual Government property.  </w:t>
            </w:r>
          </w:p>
        </w:tc>
      </w:tr>
      <w:tr w:rsidR="00315EBD" w14:paraId="243B7BD4" w14:textId="77777777">
        <w:trPr>
          <w:trHeight w:val="768"/>
        </w:trPr>
        <w:tc>
          <w:tcPr>
            <w:tcW w:w="3250" w:type="dxa"/>
            <w:gridSpan w:val="2"/>
            <w:tcBorders>
              <w:top w:val="single" w:sz="6" w:space="0" w:color="000000"/>
              <w:left w:val="single" w:sz="6" w:space="0" w:color="000000"/>
              <w:bottom w:val="single" w:sz="6" w:space="0" w:color="000000"/>
              <w:right w:val="single" w:sz="6" w:space="0" w:color="000000"/>
            </w:tcBorders>
          </w:tcPr>
          <w:p w14:paraId="7738AD4E" w14:textId="77777777" w:rsidR="00315EBD" w:rsidRDefault="00152CA9">
            <w:pPr>
              <w:spacing w:after="0" w:line="259" w:lineRule="auto"/>
              <w:ind w:left="13" w:right="0" w:firstLine="0"/>
              <w:jc w:val="left"/>
            </w:pPr>
            <w:r>
              <w:rPr>
                <w:sz w:val="21"/>
              </w:rPr>
              <w:t xml:space="preserve">HHS Office of the General Counsel (OGC) </w:t>
            </w:r>
          </w:p>
        </w:tc>
        <w:tc>
          <w:tcPr>
            <w:tcW w:w="7544" w:type="dxa"/>
            <w:tcBorders>
              <w:top w:val="single" w:sz="6" w:space="0" w:color="000000"/>
              <w:left w:val="single" w:sz="6" w:space="0" w:color="000000"/>
              <w:bottom w:val="single" w:sz="6" w:space="0" w:color="000000"/>
              <w:right w:val="single" w:sz="6" w:space="0" w:color="000000"/>
            </w:tcBorders>
          </w:tcPr>
          <w:p w14:paraId="545D8EC8" w14:textId="77777777" w:rsidR="00315EBD" w:rsidRDefault="00152CA9">
            <w:pPr>
              <w:spacing w:after="0" w:line="259" w:lineRule="auto"/>
              <w:ind w:left="0" w:right="251" w:firstLine="0"/>
            </w:pPr>
            <w:r>
              <w:rPr>
                <w:sz w:val="21"/>
              </w:rPr>
              <w:t xml:space="preserve">OGC is responsible for working with the CO and COR in the resolution of claims and resolving any issues concerning contractor submittals, such as the final patent report and royalty reporting.  </w:t>
            </w:r>
          </w:p>
        </w:tc>
      </w:tr>
      <w:tr w:rsidR="00315EBD" w14:paraId="5C8F5265" w14:textId="77777777">
        <w:trPr>
          <w:trHeight w:val="544"/>
        </w:trPr>
        <w:tc>
          <w:tcPr>
            <w:tcW w:w="3250" w:type="dxa"/>
            <w:gridSpan w:val="2"/>
            <w:tcBorders>
              <w:top w:val="single" w:sz="6" w:space="0" w:color="000000"/>
              <w:left w:val="single" w:sz="6" w:space="0" w:color="000000"/>
              <w:bottom w:val="single" w:sz="6" w:space="0" w:color="000000"/>
              <w:right w:val="single" w:sz="6" w:space="0" w:color="000000"/>
            </w:tcBorders>
          </w:tcPr>
          <w:p w14:paraId="190A4072" w14:textId="77777777" w:rsidR="00315EBD" w:rsidRDefault="00152CA9">
            <w:pPr>
              <w:spacing w:after="0" w:line="259" w:lineRule="auto"/>
              <w:ind w:left="13" w:right="0" w:firstLine="0"/>
              <w:jc w:val="left"/>
            </w:pPr>
            <w:r>
              <w:rPr>
                <w:sz w:val="21"/>
              </w:rPr>
              <w:t xml:space="preserve">Cognizant Audit Agency </w:t>
            </w:r>
          </w:p>
        </w:tc>
        <w:tc>
          <w:tcPr>
            <w:tcW w:w="7544" w:type="dxa"/>
            <w:tcBorders>
              <w:top w:val="single" w:sz="6" w:space="0" w:color="000000"/>
              <w:left w:val="single" w:sz="6" w:space="0" w:color="000000"/>
              <w:bottom w:val="single" w:sz="6" w:space="0" w:color="000000"/>
              <w:right w:val="single" w:sz="6" w:space="0" w:color="000000"/>
            </w:tcBorders>
          </w:tcPr>
          <w:p w14:paraId="39571361" w14:textId="77777777" w:rsidR="00315EBD" w:rsidRDefault="00152CA9">
            <w:pPr>
              <w:spacing w:after="0" w:line="259" w:lineRule="auto"/>
              <w:ind w:left="0" w:right="0" w:firstLine="0"/>
            </w:pPr>
            <w:r>
              <w:rPr>
                <w:sz w:val="21"/>
              </w:rPr>
              <w:t xml:space="preserve">The cognizant audit agency is generally responsible for performing incurred-cost audits through an on-site or desk review.  </w:t>
            </w:r>
          </w:p>
        </w:tc>
      </w:tr>
      <w:tr w:rsidR="00315EBD" w14:paraId="645B4272" w14:textId="77777777">
        <w:trPr>
          <w:trHeight w:val="380"/>
        </w:trPr>
        <w:tc>
          <w:tcPr>
            <w:tcW w:w="1256" w:type="dxa"/>
            <w:tcBorders>
              <w:top w:val="single" w:sz="6" w:space="0" w:color="000000"/>
              <w:left w:val="single" w:sz="6" w:space="0" w:color="000000"/>
              <w:bottom w:val="single" w:sz="6" w:space="0" w:color="000000"/>
              <w:right w:val="nil"/>
            </w:tcBorders>
            <w:shd w:val="clear" w:color="auto" w:fill="17365D"/>
          </w:tcPr>
          <w:p w14:paraId="0158C496" w14:textId="77777777" w:rsidR="00315EBD" w:rsidRDefault="00315EBD">
            <w:pPr>
              <w:spacing w:after="160" w:line="259" w:lineRule="auto"/>
              <w:ind w:left="0" w:right="0" w:firstLine="0"/>
              <w:jc w:val="left"/>
            </w:pPr>
          </w:p>
        </w:tc>
        <w:tc>
          <w:tcPr>
            <w:tcW w:w="1995" w:type="dxa"/>
            <w:tcBorders>
              <w:top w:val="single" w:sz="6" w:space="0" w:color="000000"/>
              <w:left w:val="nil"/>
              <w:bottom w:val="single" w:sz="6" w:space="0" w:color="000000"/>
              <w:right w:val="single" w:sz="6" w:space="0" w:color="000000"/>
            </w:tcBorders>
            <w:shd w:val="clear" w:color="auto" w:fill="17365D"/>
          </w:tcPr>
          <w:p w14:paraId="457A6471" w14:textId="77777777" w:rsidR="00315EBD" w:rsidRDefault="00152CA9">
            <w:pPr>
              <w:spacing w:after="0" w:line="259" w:lineRule="auto"/>
              <w:ind w:left="0" w:right="0" w:firstLine="0"/>
              <w:jc w:val="left"/>
            </w:pPr>
            <w:r>
              <w:rPr>
                <w:b/>
                <w:color w:val="FFFFFF"/>
                <w:sz w:val="22"/>
              </w:rPr>
              <w:t xml:space="preserve">Official </w:t>
            </w:r>
          </w:p>
        </w:tc>
        <w:tc>
          <w:tcPr>
            <w:tcW w:w="7544" w:type="dxa"/>
            <w:tcBorders>
              <w:top w:val="single" w:sz="6" w:space="0" w:color="000000"/>
              <w:left w:val="single" w:sz="6" w:space="0" w:color="000000"/>
              <w:bottom w:val="single" w:sz="6" w:space="0" w:color="000000"/>
              <w:right w:val="single" w:sz="6" w:space="0" w:color="000000"/>
            </w:tcBorders>
            <w:shd w:val="clear" w:color="auto" w:fill="17365D"/>
          </w:tcPr>
          <w:p w14:paraId="036C1481" w14:textId="77777777" w:rsidR="00315EBD" w:rsidRDefault="00152CA9">
            <w:pPr>
              <w:spacing w:after="0" w:line="259" w:lineRule="auto"/>
              <w:ind w:left="194" w:right="0" w:firstLine="0"/>
              <w:jc w:val="center"/>
            </w:pPr>
            <w:r>
              <w:rPr>
                <w:b/>
                <w:color w:val="FFFFFF"/>
                <w:sz w:val="22"/>
              </w:rPr>
              <w:t xml:space="preserve">Responsibilities </w:t>
            </w:r>
          </w:p>
        </w:tc>
      </w:tr>
      <w:tr w:rsidR="00315EBD" w14:paraId="4CB92E05" w14:textId="77777777">
        <w:trPr>
          <w:trHeight w:val="3141"/>
        </w:trPr>
        <w:tc>
          <w:tcPr>
            <w:tcW w:w="1256" w:type="dxa"/>
            <w:tcBorders>
              <w:top w:val="single" w:sz="6" w:space="0" w:color="000000"/>
              <w:left w:val="single" w:sz="6" w:space="0" w:color="000000"/>
              <w:bottom w:val="single" w:sz="6" w:space="0" w:color="000000"/>
              <w:right w:val="nil"/>
            </w:tcBorders>
          </w:tcPr>
          <w:p w14:paraId="1C11085A" w14:textId="77777777" w:rsidR="00315EBD" w:rsidRDefault="00152CA9">
            <w:pPr>
              <w:spacing w:after="0" w:line="259" w:lineRule="auto"/>
              <w:ind w:left="118" w:right="0" w:firstLine="0"/>
              <w:jc w:val="left"/>
            </w:pPr>
            <w:r>
              <w:rPr>
                <w:sz w:val="21"/>
              </w:rPr>
              <w:lastRenderedPageBreak/>
              <w:t xml:space="preserve">Contractor </w:t>
            </w:r>
          </w:p>
        </w:tc>
        <w:tc>
          <w:tcPr>
            <w:tcW w:w="1995" w:type="dxa"/>
            <w:tcBorders>
              <w:top w:val="single" w:sz="6" w:space="0" w:color="000000"/>
              <w:left w:val="nil"/>
              <w:bottom w:val="single" w:sz="6" w:space="0" w:color="000000"/>
              <w:right w:val="single" w:sz="6" w:space="0" w:color="000000"/>
            </w:tcBorders>
          </w:tcPr>
          <w:p w14:paraId="547A1E9D" w14:textId="77777777" w:rsidR="00315EBD" w:rsidRDefault="00315EBD">
            <w:pPr>
              <w:spacing w:after="160" w:line="259" w:lineRule="auto"/>
              <w:ind w:left="0" w:right="0" w:firstLine="0"/>
              <w:jc w:val="left"/>
            </w:pPr>
          </w:p>
        </w:tc>
        <w:tc>
          <w:tcPr>
            <w:tcW w:w="7544" w:type="dxa"/>
            <w:tcBorders>
              <w:top w:val="single" w:sz="6" w:space="0" w:color="000000"/>
              <w:left w:val="single" w:sz="6" w:space="0" w:color="000000"/>
              <w:bottom w:val="single" w:sz="6" w:space="0" w:color="000000"/>
              <w:right w:val="single" w:sz="6" w:space="0" w:color="000000"/>
            </w:tcBorders>
          </w:tcPr>
          <w:p w14:paraId="6BF55688" w14:textId="77777777" w:rsidR="00315EBD" w:rsidRDefault="00152CA9">
            <w:pPr>
              <w:spacing w:after="32" w:line="259" w:lineRule="auto"/>
              <w:ind w:left="105" w:right="0" w:firstLine="0"/>
              <w:jc w:val="left"/>
            </w:pPr>
            <w:r>
              <w:rPr>
                <w:sz w:val="21"/>
              </w:rPr>
              <w:t xml:space="preserve">Among other things, the contractor is responsible for— FAR Part 4.804-5 in listed order </w:t>
            </w:r>
          </w:p>
          <w:p w14:paraId="3E059605" w14:textId="77777777" w:rsidR="00315EBD" w:rsidRDefault="00152CA9">
            <w:pPr>
              <w:numPr>
                <w:ilvl w:val="0"/>
                <w:numId w:val="39"/>
              </w:numPr>
              <w:spacing w:after="63" w:line="229" w:lineRule="auto"/>
              <w:ind w:right="0" w:hanging="352"/>
              <w:jc w:val="left"/>
            </w:pPr>
            <w:r>
              <w:rPr>
                <w:sz w:val="21"/>
              </w:rPr>
              <w:t xml:space="preserve">furnishing indirect cost rate proposals for all years in which a proposal was not previously submitted; </w:t>
            </w:r>
          </w:p>
          <w:p w14:paraId="775905F8" w14:textId="77777777" w:rsidR="00315EBD" w:rsidRDefault="00152CA9">
            <w:pPr>
              <w:numPr>
                <w:ilvl w:val="0"/>
                <w:numId w:val="39"/>
              </w:numPr>
              <w:spacing w:after="0" w:line="259" w:lineRule="auto"/>
              <w:ind w:right="0" w:hanging="352"/>
              <w:jc w:val="left"/>
            </w:pPr>
            <w:r>
              <w:rPr>
                <w:sz w:val="21"/>
              </w:rPr>
              <w:t xml:space="preserve">submitting a final property inventory (excluding intellectual property); </w:t>
            </w:r>
          </w:p>
          <w:p w14:paraId="2D46F83A" w14:textId="77777777" w:rsidR="00315EBD" w:rsidRDefault="00152CA9">
            <w:pPr>
              <w:numPr>
                <w:ilvl w:val="0"/>
                <w:numId w:val="39"/>
              </w:numPr>
              <w:spacing w:after="0" w:line="259" w:lineRule="auto"/>
              <w:ind w:right="0" w:hanging="352"/>
              <w:jc w:val="left"/>
            </w:pPr>
            <w:r>
              <w:rPr>
                <w:sz w:val="21"/>
              </w:rPr>
              <w:t xml:space="preserve">settling all subcontract costs and any issues thereunder; </w:t>
            </w:r>
          </w:p>
          <w:p w14:paraId="16AD89BC" w14:textId="77777777" w:rsidR="00315EBD" w:rsidRDefault="00152CA9">
            <w:pPr>
              <w:numPr>
                <w:ilvl w:val="0"/>
                <w:numId w:val="39"/>
              </w:numPr>
              <w:spacing w:after="43" w:line="232" w:lineRule="auto"/>
              <w:ind w:right="0" w:hanging="352"/>
              <w:jc w:val="left"/>
            </w:pPr>
            <w:r>
              <w:rPr>
                <w:sz w:val="21"/>
              </w:rPr>
              <w:t>submitting subcontracting compliance reports for all years to the electronic subcontract reporting system  a</w:t>
            </w:r>
            <w:hyperlink r:id="rId11">
              <w:r>
                <w:rPr>
                  <w:sz w:val="21"/>
                </w:rPr>
                <w:t xml:space="preserve">t </w:t>
              </w:r>
            </w:hyperlink>
            <w:hyperlink r:id="rId12">
              <w:r>
                <w:rPr>
                  <w:color w:val="0000FF"/>
                  <w:sz w:val="21"/>
                  <w:u w:val="single" w:color="0000FF"/>
                </w:rPr>
                <w:t>http://www.esrs.gov</w:t>
              </w:r>
            </w:hyperlink>
            <w:r>
              <w:rPr>
                <w:sz w:val="21"/>
              </w:rPr>
              <w:t xml:space="preserve"> (formerly Standard Forms 294 and 295); </w:t>
            </w:r>
          </w:p>
          <w:p w14:paraId="1A89C1C6" w14:textId="77777777" w:rsidR="00315EBD" w:rsidRDefault="00152CA9">
            <w:pPr>
              <w:numPr>
                <w:ilvl w:val="0"/>
                <w:numId w:val="39"/>
              </w:numPr>
              <w:spacing w:after="39" w:line="259" w:lineRule="auto"/>
              <w:ind w:right="0" w:hanging="352"/>
              <w:jc w:val="left"/>
            </w:pPr>
            <w:r>
              <w:rPr>
                <w:sz w:val="21"/>
              </w:rPr>
              <w:t xml:space="preserve">submitting the final patent and royalty reports; and </w:t>
            </w:r>
          </w:p>
          <w:p w14:paraId="31DB7F8E" w14:textId="77777777" w:rsidR="00315EBD" w:rsidRDefault="00152CA9">
            <w:pPr>
              <w:numPr>
                <w:ilvl w:val="0"/>
                <w:numId w:val="39"/>
              </w:numPr>
              <w:spacing w:after="0" w:line="259" w:lineRule="auto"/>
              <w:ind w:right="0" w:hanging="352"/>
              <w:jc w:val="left"/>
            </w:pPr>
            <w:r>
              <w:rPr>
                <w:sz w:val="21"/>
              </w:rPr>
              <w:t xml:space="preserve">submitting a contractor’s release of claims, i.e., contractor’s closing statement; and submitting a Contractor’s Assignment of Refunds, Rebates, and Credits; preparing and submitting a final invoice or completion invoice. </w:t>
            </w:r>
          </w:p>
        </w:tc>
      </w:tr>
    </w:tbl>
    <w:p w14:paraId="772761EF" w14:textId="77777777" w:rsidR="00315EBD" w:rsidRDefault="00152CA9">
      <w:pPr>
        <w:spacing w:after="303" w:line="259" w:lineRule="auto"/>
        <w:ind w:left="0" w:right="0" w:firstLine="0"/>
        <w:jc w:val="left"/>
      </w:pPr>
      <w:r>
        <w:rPr>
          <w:rFonts w:ascii="Arial" w:eastAsia="Arial" w:hAnsi="Arial" w:cs="Arial"/>
          <w:b/>
          <w:sz w:val="22"/>
        </w:rPr>
        <w:t xml:space="preserve"> </w:t>
      </w:r>
    </w:p>
    <w:p w14:paraId="3CE51226" w14:textId="77777777" w:rsidR="00315EBD" w:rsidRDefault="00152CA9">
      <w:pPr>
        <w:spacing w:after="20" w:line="262" w:lineRule="auto"/>
        <w:ind w:left="-5" w:right="0"/>
        <w:jc w:val="left"/>
      </w:pPr>
      <w:r>
        <w:rPr>
          <w:b/>
          <w:sz w:val="29"/>
        </w:rPr>
        <w:t>C.</w:t>
      </w:r>
      <w:r>
        <w:rPr>
          <w:rFonts w:ascii="Arial" w:eastAsia="Arial" w:hAnsi="Arial" w:cs="Arial"/>
          <w:b/>
          <w:sz w:val="29"/>
        </w:rPr>
        <w:t xml:space="preserve"> </w:t>
      </w:r>
      <w:r>
        <w:rPr>
          <w:b/>
          <w:sz w:val="29"/>
        </w:rPr>
        <w:t xml:space="preserve">Strategies to facilitate timely and effective contract closeout. </w:t>
      </w:r>
    </w:p>
    <w:p w14:paraId="3AF60D41" w14:textId="77777777" w:rsidR="00315EBD" w:rsidRDefault="00152CA9">
      <w:pPr>
        <w:ind w:right="281"/>
      </w:pPr>
      <w:r>
        <w:t xml:space="preserve">While closeout occurs after a contract is physically completed, OPDIVs may undertake a variety of general activities, as well as award-specific actions throughout the acquisition process, to facilitate timely and effective contract closeout. These actions include the following: </w:t>
      </w:r>
    </w:p>
    <w:p w14:paraId="0C673B1A" w14:textId="77777777" w:rsidR="00315EBD" w:rsidRDefault="00152CA9">
      <w:pPr>
        <w:pStyle w:val="Heading3"/>
        <w:ind w:left="540"/>
      </w:pPr>
      <w:r>
        <w:rPr>
          <w:u w:val="none"/>
        </w:rPr>
        <w:t>1.</w:t>
      </w:r>
      <w:r>
        <w:rPr>
          <w:rFonts w:ascii="Arial" w:eastAsia="Arial" w:hAnsi="Arial" w:cs="Arial"/>
          <w:u w:val="none"/>
        </w:rPr>
        <w:t xml:space="preserve"> </w:t>
      </w:r>
      <w:r>
        <w:t>General</w:t>
      </w:r>
      <w:r>
        <w:rPr>
          <w:u w:val="none"/>
        </w:rPr>
        <w:t xml:space="preserve"> </w:t>
      </w:r>
    </w:p>
    <w:p w14:paraId="6F5308AB" w14:textId="77777777" w:rsidR="00315EBD" w:rsidRDefault="00152CA9">
      <w:pPr>
        <w:numPr>
          <w:ilvl w:val="0"/>
          <w:numId w:val="4"/>
        </w:numPr>
        <w:ind w:right="342" w:hanging="369"/>
      </w:pPr>
      <w:r>
        <w:t xml:space="preserve">Establish a separate closeout function or dedicated resources within the contracting organization, or use contractor support, to complete contract closeouts and emphasize the importance of contract closeout. </w:t>
      </w:r>
    </w:p>
    <w:p w14:paraId="5F80791D" w14:textId="77777777" w:rsidR="00315EBD" w:rsidRDefault="00152CA9">
      <w:pPr>
        <w:numPr>
          <w:ilvl w:val="0"/>
          <w:numId w:val="4"/>
        </w:numPr>
        <w:ind w:right="342" w:hanging="369"/>
      </w:pPr>
      <w:r>
        <w:t xml:space="preserve">If dedicated resources or contractor support are not available, complete closeouts during that time of a fiscal year, e.g., normally the first and second quarters, when new contract award activity may be limited. </w:t>
      </w:r>
    </w:p>
    <w:p w14:paraId="5EB32413" w14:textId="77777777" w:rsidR="00315EBD" w:rsidRDefault="00152CA9">
      <w:pPr>
        <w:numPr>
          <w:ilvl w:val="0"/>
          <w:numId w:val="4"/>
        </w:numPr>
        <w:ind w:right="342" w:hanging="369"/>
      </w:pPr>
      <w:r>
        <w:t xml:space="preserve">Request that the OPDIV finance office regularly, e.g., monthly, provide a listing of contracts for which funds will be lost if timely closeout does not occur and assist in targeting contracts that may be closed through use of a quick closeout procedure. This listing should include all awards whose performance period has ended (not just a month-to-month listing).  </w:t>
      </w:r>
    </w:p>
    <w:p w14:paraId="197BE53D" w14:textId="77777777" w:rsidR="00315EBD" w:rsidRDefault="00152CA9">
      <w:pPr>
        <w:numPr>
          <w:ilvl w:val="0"/>
          <w:numId w:val="4"/>
        </w:numPr>
        <w:ind w:right="342" w:hanging="369"/>
      </w:pPr>
      <w:r>
        <w:t xml:space="preserve">Incentivize individual performance consistent with organizational closeout goals. </w:t>
      </w:r>
    </w:p>
    <w:p w14:paraId="4116240F" w14:textId="77777777" w:rsidR="00315EBD" w:rsidRDefault="00152CA9">
      <w:pPr>
        <w:pStyle w:val="Heading3"/>
        <w:ind w:left="540"/>
      </w:pPr>
      <w:r>
        <w:rPr>
          <w:u w:val="none"/>
        </w:rPr>
        <w:t>2.</w:t>
      </w:r>
      <w:r>
        <w:rPr>
          <w:rFonts w:ascii="Arial" w:eastAsia="Arial" w:hAnsi="Arial" w:cs="Arial"/>
          <w:u w:val="none"/>
        </w:rPr>
        <w:t xml:space="preserve"> </w:t>
      </w:r>
      <w:r>
        <w:t>Planning and pre-award phase</w:t>
      </w:r>
      <w:r>
        <w:rPr>
          <w:u w:val="none"/>
        </w:rPr>
        <w:t xml:space="preserve"> </w:t>
      </w:r>
    </w:p>
    <w:p w14:paraId="0972378F" w14:textId="77777777" w:rsidR="00315EBD" w:rsidRDefault="00152CA9">
      <w:pPr>
        <w:numPr>
          <w:ilvl w:val="0"/>
          <w:numId w:val="5"/>
        </w:numPr>
        <w:spacing w:after="2"/>
        <w:ind w:right="27" w:hanging="369"/>
        <w:jc w:val="left"/>
      </w:pPr>
      <w:r>
        <w:t>Develop well defined contract requirements.</w:t>
      </w:r>
      <w:r>
        <w:rPr>
          <w:b/>
        </w:rPr>
        <w:t xml:space="preserve"> </w:t>
      </w:r>
      <w:r>
        <w:t xml:space="preserve">This includes developing clear and concise, Statements of Work/Performance Work </w:t>
      </w:r>
    </w:p>
    <w:p w14:paraId="7DCA0FD5" w14:textId="77777777" w:rsidR="00315EBD" w:rsidRDefault="00152CA9">
      <w:pPr>
        <w:ind w:left="1276" w:right="107"/>
      </w:pPr>
      <w:r>
        <w:t xml:space="preserve">Statements/Specifications and delivery schedules, Section B “Payment Schedule” and/or any specific provisional rates or Ceiling rates as applicable; and state clear requirements regarding patents, copyrights, use of Government property/information, and any other similar considerations.   </w:t>
      </w:r>
    </w:p>
    <w:p w14:paraId="4BCE68FF" w14:textId="77777777" w:rsidR="00315EBD" w:rsidRDefault="00152CA9">
      <w:pPr>
        <w:numPr>
          <w:ilvl w:val="0"/>
          <w:numId w:val="5"/>
        </w:numPr>
        <w:spacing w:after="142" w:line="240" w:lineRule="auto"/>
        <w:ind w:right="27" w:hanging="369"/>
        <w:jc w:val="left"/>
      </w:pPr>
      <w:r>
        <w:t xml:space="preserve">Use FP contracts to the maximum extent practical, which, in addition to other benefits, reduces the number and complexity of closeout requirements and eliminates the need for final contract audits and establishment of indirect cost rates. </w:t>
      </w:r>
    </w:p>
    <w:p w14:paraId="489ED9F9" w14:textId="77777777" w:rsidR="00315EBD" w:rsidRDefault="00152CA9">
      <w:pPr>
        <w:pStyle w:val="Heading3"/>
        <w:ind w:left="540"/>
      </w:pPr>
      <w:r>
        <w:rPr>
          <w:u w:val="none"/>
        </w:rPr>
        <w:lastRenderedPageBreak/>
        <w:t>3.</w:t>
      </w:r>
      <w:r>
        <w:rPr>
          <w:rFonts w:ascii="Arial" w:eastAsia="Arial" w:hAnsi="Arial" w:cs="Arial"/>
          <w:u w:val="none"/>
        </w:rPr>
        <w:t xml:space="preserve"> </w:t>
      </w:r>
      <w:r>
        <w:t>Contract administration phase</w:t>
      </w:r>
      <w:r>
        <w:rPr>
          <w:u w:val="none"/>
        </w:rPr>
        <w:t xml:space="preserve"> </w:t>
      </w:r>
    </w:p>
    <w:p w14:paraId="111D0F69" w14:textId="77777777" w:rsidR="00315EBD" w:rsidRDefault="00152CA9">
      <w:pPr>
        <w:numPr>
          <w:ilvl w:val="0"/>
          <w:numId w:val="6"/>
        </w:numPr>
        <w:ind w:right="116" w:hanging="369"/>
      </w:pPr>
      <w:r>
        <w:t xml:space="preserve">Resolve contract administration issues before they become a problem and document significant activities and events as a contract progresses.    </w:t>
      </w:r>
    </w:p>
    <w:p w14:paraId="22E4DC7A" w14:textId="77777777" w:rsidR="00315EBD" w:rsidRDefault="00152CA9">
      <w:pPr>
        <w:numPr>
          <w:ilvl w:val="0"/>
          <w:numId w:val="6"/>
        </w:numPr>
        <w:ind w:right="116" w:hanging="369"/>
      </w:pPr>
      <w:r>
        <w:t xml:space="preserve">Educate the contractor, e.g., by using a post-award orientation session to apprise the contractor of important administration and closeout requirements, particularly if the contractor is a small business or a business with little or no Government contract experience.   </w:t>
      </w:r>
    </w:p>
    <w:p w14:paraId="40EB0A0A" w14:textId="77777777" w:rsidR="00315EBD" w:rsidRDefault="00152CA9">
      <w:pPr>
        <w:numPr>
          <w:ilvl w:val="0"/>
          <w:numId w:val="6"/>
        </w:numPr>
        <w:spacing w:after="296"/>
        <w:ind w:right="116" w:hanging="369"/>
      </w:pPr>
      <w:r>
        <w:t xml:space="preserve">Consider including an alternative dispute resolution (ADR) process (see FAR 33.201) in construction contracts or other complex contracts in lieu of formal contractor claims procedures, which may cause closeout problems. </w:t>
      </w:r>
    </w:p>
    <w:p w14:paraId="13ECF3AF" w14:textId="77777777" w:rsidR="00315EBD" w:rsidRDefault="00152CA9">
      <w:pPr>
        <w:spacing w:after="20" w:line="262" w:lineRule="auto"/>
        <w:ind w:left="-5" w:right="0"/>
        <w:jc w:val="left"/>
      </w:pPr>
      <w:r>
        <w:rPr>
          <w:b/>
          <w:sz w:val="29"/>
        </w:rPr>
        <w:t>D.</w:t>
      </w:r>
      <w:r>
        <w:rPr>
          <w:rFonts w:ascii="Arial" w:eastAsia="Arial" w:hAnsi="Arial" w:cs="Arial"/>
          <w:b/>
          <w:sz w:val="29"/>
        </w:rPr>
        <w:t xml:space="preserve"> </w:t>
      </w:r>
      <w:r>
        <w:rPr>
          <w:b/>
          <w:sz w:val="29"/>
        </w:rPr>
        <w:t xml:space="preserve">FAR/HHS-Specific closeout time standards </w:t>
      </w:r>
    </w:p>
    <w:p w14:paraId="044D3015" w14:textId="193F1C4D" w:rsidR="00315EBD" w:rsidRDefault="00152CA9">
      <w:pPr>
        <w:ind w:right="306"/>
      </w:pPr>
      <w:r>
        <w:t>As summarized in Table 2 below, OPDIVs should ensure that contracts are closed within the timeframes specified in FAR 4.804-1(a) or, in the absence of FAR coverage, HHS</w:t>
      </w:r>
      <w:r w:rsidR="00E2129D">
        <w:t xml:space="preserve"> </w:t>
      </w:r>
      <w:r>
        <w:t xml:space="preserve">specified time frames.  </w:t>
      </w:r>
    </w:p>
    <w:p w14:paraId="203A4F40" w14:textId="77777777" w:rsidR="00315EBD" w:rsidRDefault="00152CA9">
      <w:pPr>
        <w:spacing w:after="250" w:line="259" w:lineRule="auto"/>
        <w:ind w:left="0" w:right="0" w:firstLine="0"/>
        <w:jc w:val="left"/>
      </w:pPr>
      <w:r>
        <w:rPr>
          <w:rFonts w:ascii="Arial" w:eastAsia="Arial" w:hAnsi="Arial" w:cs="Arial"/>
          <w:sz w:val="22"/>
        </w:rPr>
        <w:t xml:space="preserve"> </w:t>
      </w:r>
    </w:p>
    <w:p w14:paraId="77FF17DF" w14:textId="77777777" w:rsidR="00315EBD" w:rsidRDefault="00152CA9">
      <w:pPr>
        <w:pStyle w:val="Heading2"/>
        <w:spacing w:after="0" w:line="259" w:lineRule="auto"/>
        <w:ind w:right="25"/>
        <w:jc w:val="center"/>
      </w:pPr>
      <w:r>
        <w:rPr>
          <w:sz w:val="24"/>
        </w:rPr>
        <w:t xml:space="preserve">TABLE 2: FAR/ HHSAR Closeout Time Standards </w:t>
      </w:r>
    </w:p>
    <w:tbl>
      <w:tblPr>
        <w:tblStyle w:val="TableGrid"/>
        <w:tblW w:w="9557" w:type="dxa"/>
        <w:tblInd w:w="-367" w:type="dxa"/>
        <w:tblCellMar>
          <w:top w:w="15" w:type="dxa"/>
          <w:left w:w="110" w:type="dxa"/>
          <w:right w:w="54" w:type="dxa"/>
        </w:tblCellMar>
        <w:tblLook w:val="04A0" w:firstRow="1" w:lastRow="0" w:firstColumn="1" w:lastColumn="0" w:noHBand="0" w:noVBand="1"/>
      </w:tblPr>
      <w:tblGrid>
        <w:gridCol w:w="3253"/>
        <w:gridCol w:w="6304"/>
      </w:tblGrid>
      <w:tr w:rsidR="00315EBD" w14:paraId="3BBBB6DF" w14:textId="77777777">
        <w:trPr>
          <w:trHeight w:val="368"/>
        </w:trPr>
        <w:tc>
          <w:tcPr>
            <w:tcW w:w="3253" w:type="dxa"/>
            <w:tcBorders>
              <w:top w:val="single" w:sz="6" w:space="0" w:color="000000"/>
              <w:left w:val="single" w:sz="6" w:space="0" w:color="000000"/>
              <w:bottom w:val="single" w:sz="6" w:space="0" w:color="000000"/>
              <w:right w:val="single" w:sz="6" w:space="0" w:color="000000"/>
            </w:tcBorders>
            <w:shd w:val="clear" w:color="auto" w:fill="17365D"/>
          </w:tcPr>
          <w:p w14:paraId="1043CD1C" w14:textId="77777777" w:rsidR="00315EBD" w:rsidRDefault="00152CA9">
            <w:pPr>
              <w:spacing w:after="0" w:line="259" w:lineRule="auto"/>
              <w:ind w:left="0" w:right="68" w:firstLine="0"/>
              <w:jc w:val="center"/>
            </w:pPr>
            <w:r>
              <w:rPr>
                <w:b/>
                <w:color w:val="FFFFFF"/>
                <w:sz w:val="22"/>
              </w:rPr>
              <w:t xml:space="preserve">Type of Contract  </w:t>
            </w:r>
          </w:p>
        </w:tc>
        <w:tc>
          <w:tcPr>
            <w:tcW w:w="6304" w:type="dxa"/>
            <w:tcBorders>
              <w:top w:val="single" w:sz="6" w:space="0" w:color="000000"/>
              <w:left w:val="single" w:sz="6" w:space="0" w:color="000000"/>
              <w:bottom w:val="single" w:sz="6" w:space="0" w:color="000000"/>
              <w:right w:val="single" w:sz="6" w:space="0" w:color="000000"/>
            </w:tcBorders>
            <w:shd w:val="clear" w:color="auto" w:fill="17365D"/>
          </w:tcPr>
          <w:p w14:paraId="142071D5" w14:textId="77777777" w:rsidR="00315EBD" w:rsidRDefault="00152CA9">
            <w:pPr>
              <w:spacing w:after="0" w:line="259" w:lineRule="auto"/>
              <w:ind w:left="0" w:right="44" w:firstLine="0"/>
              <w:jc w:val="center"/>
            </w:pPr>
            <w:r>
              <w:rPr>
                <w:b/>
                <w:color w:val="FFFFFF"/>
                <w:sz w:val="22"/>
              </w:rPr>
              <w:t xml:space="preserve">Closeout Time Standard </w:t>
            </w:r>
          </w:p>
        </w:tc>
      </w:tr>
      <w:tr w:rsidR="00315EBD" w14:paraId="6D6DBCAF" w14:textId="77777777">
        <w:trPr>
          <w:trHeight w:val="562"/>
        </w:trPr>
        <w:tc>
          <w:tcPr>
            <w:tcW w:w="3253" w:type="dxa"/>
            <w:tcBorders>
              <w:top w:val="single" w:sz="6" w:space="0" w:color="000000"/>
              <w:left w:val="single" w:sz="6" w:space="0" w:color="000000"/>
              <w:bottom w:val="single" w:sz="6" w:space="0" w:color="000000"/>
              <w:right w:val="single" w:sz="6" w:space="0" w:color="000000"/>
            </w:tcBorders>
          </w:tcPr>
          <w:p w14:paraId="2B634F39" w14:textId="77777777" w:rsidR="00315EBD" w:rsidRDefault="00152CA9">
            <w:pPr>
              <w:spacing w:after="0" w:line="259" w:lineRule="auto"/>
              <w:ind w:left="1" w:right="0" w:firstLine="0"/>
            </w:pPr>
            <w:r>
              <w:rPr>
                <w:sz w:val="21"/>
              </w:rPr>
              <w:t xml:space="preserve">Purchase card order at or below the micro-purchase threshold </w:t>
            </w:r>
          </w:p>
        </w:tc>
        <w:tc>
          <w:tcPr>
            <w:tcW w:w="6304" w:type="dxa"/>
            <w:tcBorders>
              <w:top w:val="single" w:sz="6" w:space="0" w:color="000000"/>
              <w:left w:val="single" w:sz="6" w:space="0" w:color="000000"/>
              <w:bottom w:val="single" w:sz="6" w:space="0" w:color="000000"/>
              <w:right w:val="single" w:sz="6" w:space="0" w:color="000000"/>
            </w:tcBorders>
          </w:tcPr>
          <w:p w14:paraId="1BE2F8C1" w14:textId="77777777" w:rsidR="00315EBD" w:rsidRDefault="00152CA9">
            <w:pPr>
              <w:spacing w:after="0" w:line="259" w:lineRule="auto"/>
              <w:ind w:left="0" w:right="0" w:firstLine="0"/>
              <w:jc w:val="left"/>
            </w:pPr>
            <w:r>
              <w:rPr>
                <w:sz w:val="21"/>
              </w:rPr>
              <w:t xml:space="preserve">Within 30 days after physical completion. </w:t>
            </w:r>
          </w:p>
        </w:tc>
      </w:tr>
      <w:tr w:rsidR="00315EBD" w14:paraId="767FD713" w14:textId="77777777">
        <w:trPr>
          <w:trHeight w:val="1234"/>
        </w:trPr>
        <w:tc>
          <w:tcPr>
            <w:tcW w:w="3253" w:type="dxa"/>
            <w:tcBorders>
              <w:top w:val="single" w:sz="6" w:space="0" w:color="000000"/>
              <w:left w:val="single" w:sz="6" w:space="0" w:color="000000"/>
              <w:bottom w:val="single" w:sz="6" w:space="0" w:color="000000"/>
              <w:right w:val="single" w:sz="6" w:space="0" w:color="000000"/>
            </w:tcBorders>
          </w:tcPr>
          <w:p w14:paraId="25EC64BC" w14:textId="77777777" w:rsidR="00315EBD" w:rsidRDefault="00152CA9">
            <w:pPr>
              <w:spacing w:after="0" w:line="259" w:lineRule="auto"/>
              <w:ind w:left="1" w:right="65" w:firstLine="0"/>
            </w:pPr>
            <w:r>
              <w:rPr>
                <w:sz w:val="21"/>
              </w:rPr>
              <w:t xml:space="preserve">Simplified acquisitions, including purchase card orders exceeding the micro-purchase threshold, and orders awarded using simplified acquisition procedures </w:t>
            </w:r>
          </w:p>
        </w:tc>
        <w:tc>
          <w:tcPr>
            <w:tcW w:w="6304" w:type="dxa"/>
            <w:tcBorders>
              <w:top w:val="single" w:sz="6" w:space="0" w:color="000000"/>
              <w:left w:val="single" w:sz="6" w:space="0" w:color="000000"/>
              <w:bottom w:val="single" w:sz="6" w:space="0" w:color="000000"/>
              <w:right w:val="single" w:sz="6" w:space="0" w:color="000000"/>
            </w:tcBorders>
          </w:tcPr>
          <w:p w14:paraId="78E14E25" w14:textId="77777777" w:rsidR="00315EBD" w:rsidRDefault="00152CA9">
            <w:pPr>
              <w:spacing w:after="0" w:line="259" w:lineRule="auto"/>
              <w:ind w:left="0" w:right="60" w:firstLine="0"/>
            </w:pPr>
            <w:r>
              <w:rPr>
                <w:sz w:val="21"/>
              </w:rPr>
              <w:t xml:space="preserve">Considered closed when the CO receives evidence of receipt of property (or services) and final payment, unless otherwise specified by agency regulations. HHS requires that simplified acquisitions, and those awards made using simplified acquisition procedures pursuant to FAR 13.500 (a) and (c), be closed within 60 days after physical completion. </w:t>
            </w:r>
          </w:p>
        </w:tc>
      </w:tr>
      <w:tr w:rsidR="00315EBD" w14:paraId="517C12E2" w14:textId="77777777">
        <w:trPr>
          <w:trHeight w:val="785"/>
        </w:trPr>
        <w:tc>
          <w:tcPr>
            <w:tcW w:w="3253" w:type="dxa"/>
            <w:tcBorders>
              <w:top w:val="single" w:sz="6" w:space="0" w:color="000000"/>
              <w:left w:val="single" w:sz="6" w:space="0" w:color="000000"/>
              <w:bottom w:val="single" w:sz="6" w:space="0" w:color="000000"/>
              <w:right w:val="single" w:sz="6" w:space="0" w:color="000000"/>
            </w:tcBorders>
          </w:tcPr>
          <w:p w14:paraId="216AFB00" w14:textId="77777777" w:rsidR="00315EBD" w:rsidRDefault="00152CA9">
            <w:pPr>
              <w:spacing w:after="0" w:line="259" w:lineRule="auto"/>
              <w:ind w:left="1" w:right="154" w:firstLine="0"/>
            </w:pPr>
            <w:r>
              <w:rPr>
                <w:sz w:val="21"/>
              </w:rPr>
              <w:t xml:space="preserve">FP contracts (other than simplified acquisitions and awards made using simplified acquisition procedures)  </w:t>
            </w:r>
          </w:p>
        </w:tc>
        <w:tc>
          <w:tcPr>
            <w:tcW w:w="6304" w:type="dxa"/>
            <w:tcBorders>
              <w:top w:val="single" w:sz="6" w:space="0" w:color="000000"/>
              <w:left w:val="single" w:sz="6" w:space="0" w:color="000000"/>
              <w:bottom w:val="single" w:sz="6" w:space="0" w:color="000000"/>
              <w:right w:val="single" w:sz="6" w:space="0" w:color="000000"/>
            </w:tcBorders>
          </w:tcPr>
          <w:p w14:paraId="202BF5A9" w14:textId="77777777" w:rsidR="00315EBD" w:rsidRDefault="00152CA9">
            <w:pPr>
              <w:spacing w:after="0" w:line="259" w:lineRule="auto"/>
              <w:ind w:left="0" w:right="0" w:firstLine="0"/>
            </w:pPr>
            <w:r>
              <w:rPr>
                <w:sz w:val="21"/>
              </w:rPr>
              <w:t xml:space="preserve">Within 6 months after the date on which the CO receives evidence of physical completion. </w:t>
            </w:r>
          </w:p>
        </w:tc>
      </w:tr>
      <w:tr w:rsidR="00315EBD" w14:paraId="295EA8C4" w14:textId="77777777">
        <w:trPr>
          <w:trHeight w:val="592"/>
        </w:trPr>
        <w:tc>
          <w:tcPr>
            <w:tcW w:w="3253" w:type="dxa"/>
            <w:tcBorders>
              <w:top w:val="single" w:sz="6" w:space="0" w:color="000000"/>
              <w:left w:val="single" w:sz="6" w:space="0" w:color="000000"/>
              <w:bottom w:val="single" w:sz="6" w:space="0" w:color="000000"/>
              <w:right w:val="single" w:sz="6" w:space="0" w:color="000000"/>
            </w:tcBorders>
          </w:tcPr>
          <w:p w14:paraId="1FED54AD" w14:textId="77777777" w:rsidR="00315EBD" w:rsidRDefault="00152CA9">
            <w:pPr>
              <w:spacing w:after="0" w:line="259" w:lineRule="auto"/>
              <w:ind w:left="1" w:right="0" w:firstLine="0"/>
            </w:pPr>
            <w:r>
              <w:rPr>
                <w:sz w:val="21"/>
              </w:rPr>
              <w:t xml:space="preserve">Contracts requiring settlement of indirect cost rates  </w:t>
            </w:r>
          </w:p>
        </w:tc>
        <w:tc>
          <w:tcPr>
            <w:tcW w:w="6304" w:type="dxa"/>
            <w:tcBorders>
              <w:top w:val="single" w:sz="6" w:space="0" w:color="000000"/>
              <w:left w:val="single" w:sz="6" w:space="0" w:color="000000"/>
              <w:bottom w:val="single" w:sz="6" w:space="0" w:color="000000"/>
              <w:right w:val="single" w:sz="6" w:space="0" w:color="000000"/>
            </w:tcBorders>
          </w:tcPr>
          <w:p w14:paraId="6ED62BE3" w14:textId="77777777" w:rsidR="00315EBD" w:rsidRDefault="00152CA9">
            <w:pPr>
              <w:spacing w:after="0" w:line="259" w:lineRule="auto"/>
              <w:ind w:left="0" w:right="0" w:firstLine="0"/>
              <w:jc w:val="left"/>
            </w:pPr>
            <w:r>
              <w:rPr>
                <w:sz w:val="21"/>
              </w:rPr>
              <w:t xml:space="preserve">Within 36 months of the month when the CO receives evidence of physical completion.   </w:t>
            </w:r>
          </w:p>
        </w:tc>
      </w:tr>
      <w:tr w:rsidR="00315EBD" w14:paraId="4D60BD9E" w14:textId="77777777">
        <w:trPr>
          <w:trHeight w:val="785"/>
        </w:trPr>
        <w:tc>
          <w:tcPr>
            <w:tcW w:w="3253" w:type="dxa"/>
            <w:tcBorders>
              <w:top w:val="single" w:sz="6" w:space="0" w:color="000000"/>
              <w:left w:val="single" w:sz="6" w:space="0" w:color="000000"/>
              <w:bottom w:val="single" w:sz="6" w:space="0" w:color="000000"/>
              <w:right w:val="single" w:sz="6" w:space="0" w:color="000000"/>
            </w:tcBorders>
          </w:tcPr>
          <w:p w14:paraId="2F7D2013" w14:textId="252D80D4" w:rsidR="00315EBD" w:rsidRDefault="00152CA9">
            <w:pPr>
              <w:spacing w:after="0" w:line="259" w:lineRule="auto"/>
              <w:ind w:left="1" w:right="0" w:firstLine="0"/>
              <w:jc w:val="left"/>
            </w:pPr>
            <w:r>
              <w:rPr>
                <w:sz w:val="21"/>
              </w:rPr>
              <w:t>Indefinite-delivery/indefinite</w:t>
            </w:r>
            <w:r w:rsidR="00E2129D">
              <w:rPr>
                <w:sz w:val="21"/>
              </w:rPr>
              <w:t xml:space="preserve"> </w:t>
            </w:r>
            <w:r>
              <w:rPr>
                <w:sz w:val="21"/>
              </w:rPr>
              <w:t>quantity (</w:t>
            </w:r>
            <w:r>
              <w:rPr>
                <w:rFonts w:ascii="Arial" w:eastAsia="Arial" w:hAnsi="Arial" w:cs="Arial"/>
                <w:b/>
                <w:sz w:val="21"/>
              </w:rPr>
              <w:t>IDIQ</w:t>
            </w:r>
            <w:r>
              <w:rPr>
                <w:sz w:val="21"/>
              </w:rPr>
              <w:t xml:space="preserve">) contract </w:t>
            </w:r>
          </w:p>
        </w:tc>
        <w:tc>
          <w:tcPr>
            <w:tcW w:w="6304" w:type="dxa"/>
            <w:tcBorders>
              <w:top w:val="single" w:sz="6" w:space="0" w:color="000000"/>
              <w:left w:val="single" w:sz="6" w:space="0" w:color="000000"/>
              <w:bottom w:val="single" w:sz="6" w:space="0" w:color="000000"/>
              <w:right w:val="single" w:sz="6" w:space="0" w:color="000000"/>
            </w:tcBorders>
          </w:tcPr>
          <w:p w14:paraId="6E444D92" w14:textId="77777777" w:rsidR="00315EBD" w:rsidRDefault="00152CA9">
            <w:pPr>
              <w:spacing w:after="0" w:line="259" w:lineRule="auto"/>
              <w:ind w:left="0" w:right="34" w:firstLine="0"/>
            </w:pPr>
            <w:r>
              <w:rPr>
                <w:sz w:val="21"/>
              </w:rPr>
              <w:t>Within 3 months after the date the CO closes the files for all task or delivery orders issued. (</w:t>
            </w:r>
            <w:r>
              <w:rPr>
                <w:sz w:val="21"/>
                <w:u w:val="single" w:color="000000"/>
              </w:rPr>
              <w:t>NOTE</w:t>
            </w:r>
            <w:r>
              <w:rPr>
                <w:sz w:val="21"/>
              </w:rPr>
              <w:t>: This is an HHS requirement to ensure that the base indefinite-delivery/indefinite-quantity (</w:t>
            </w:r>
            <w:r>
              <w:rPr>
                <w:rFonts w:ascii="Arial" w:eastAsia="Arial" w:hAnsi="Arial" w:cs="Arial"/>
                <w:b/>
                <w:sz w:val="21"/>
              </w:rPr>
              <w:t>IDIQ</w:t>
            </w:r>
            <w:r>
              <w:rPr>
                <w:sz w:val="21"/>
              </w:rPr>
              <w:t xml:space="preserve">) contracts are closed.) </w:t>
            </w:r>
          </w:p>
        </w:tc>
      </w:tr>
      <w:tr w:rsidR="00315EBD" w14:paraId="4F12AB3F" w14:textId="77777777">
        <w:trPr>
          <w:trHeight w:val="545"/>
        </w:trPr>
        <w:tc>
          <w:tcPr>
            <w:tcW w:w="3253" w:type="dxa"/>
            <w:tcBorders>
              <w:top w:val="single" w:sz="6" w:space="0" w:color="000000"/>
              <w:left w:val="single" w:sz="6" w:space="0" w:color="000000"/>
              <w:bottom w:val="single" w:sz="6" w:space="0" w:color="000000"/>
              <w:right w:val="single" w:sz="6" w:space="0" w:color="000000"/>
            </w:tcBorders>
          </w:tcPr>
          <w:p w14:paraId="13573FAD" w14:textId="77777777" w:rsidR="00315EBD" w:rsidRDefault="00152CA9">
            <w:pPr>
              <w:spacing w:after="0" w:line="259" w:lineRule="auto"/>
              <w:ind w:left="1" w:right="0" w:firstLine="0"/>
              <w:jc w:val="left"/>
            </w:pPr>
            <w:r>
              <w:rPr>
                <w:sz w:val="21"/>
              </w:rPr>
              <w:t xml:space="preserve">All other contracts </w:t>
            </w:r>
          </w:p>
        </w:tc>
        <w:tc>
          <w:tcPr>
            <w:tcW w:w="6304" w:type="dxa"/>
            <w:tcBorders>
              <w:top w:val="single" w:sz="6" w:space="0" w:color="000000"/>
              <w:left w:val="single" w:sz="6" w:space="0" w:color="000000"/>
              <w:bottom w:val="single" w:sz="6" w:space="0" w:color="000000"/>
              <w:right w:val="single" w:sz="6" w:space="0" w:color="000000"/>
            </w:tcBorders>
          </w:tcPr>
          <w:p w14:paraId="15328B32" w14:textId="77777777" w:rsidR="00315EBD" w:rsidRDefault="00152CA9">
            <w:pPr>
              <w:spacing w:after="0" w:line="259" w:lineRule="auto"/>
              <w:ind w:left="0" w:right="0" w:firstLine="0"/>
            </w:pPr>
            <w:r>
              <w:rPr>
                <w:sz w:val="21"/>
              </w:rPr>
              <w:t xml:space="preserve">Within 20 months of the month in which the contracting officer receives evidence of physical completion. </w:t>
            </w:r>
          </w:p>
        </w:tc>
      </w:tr>
    </w:tbl>
    <w:p w14:paraId="1A405E90" w14:textId="77777777" w:rsidR="00315EBD" w:rsidRDefault="00152CA9">
      <w:pPr>
        <w:spacing w:after="339" w:line="259" w:lineRule="auto"/>
        <w:ind w:left="0" w:right="0" w:firstLine="0"/>
        <w:jc w:val="left"/>
      </w:pPr>
      <w:r>
        <w:rPr>
          <w:rFonts w:ascii="Arial" w:eastAsia="Arial" w:hAnsi="Arial" w:cs="Arial"/>
          <w:sz w:val="21"/>
        </w:rPr>
        <w:t xml:space="preserve"> </w:t>
      </w:r>
    </w:p>
    <w:p w14:paraId="32788983" w14:textId="77777777" w:rsidR="00315EBD" w:rsidRDefault="00152CA9">
      <w:pPr>
        <w:spacing w:after="20" w:line="262" w:lineRule="auto"/>
        <w:ind w:left="-5" w:right="0"/>
        <w:jc w:val="left"/>
      </w:pPr>
      <w:r>
        <w:rPr>
          <w:b/>
          <w:sz w:val="29"/>
        </w:rPr>
        <w:t>E.</w:t>
      </w:r>
      <w:r>
        <w:rPr>
          <w:rFonts w:ascii="Arial" w:eastAsia="Arial" w:hAnsi="Arial" w:cs="Arial"/>
          <w:b/>
          <w:sz w:val="29"/>
        </w:rPr>
        <w:t xml:space="preserve"> </w:t>
      </w:r>
      <w:r>
        <w:rPr>
          <w:b/>
          <w:sz w:val="29"/>
        </w:rPr>
        <w:t xml:space="preserve">Record retention HHS closeout performance metrics </w:t>
      </w:r>
    </w:p>
    <w:p w14:paraId="55404034" w14:textId="77777777" w:rsidR="00315EBD" w:rsidRDefault="00152CA9">
      <w:pPr>
        <w:ind w:right="149"/>
      </w:pPr>
      <w:r>
        <w:t xml:space="preserve">OPDIVs must maintain the contents of contract files consistent with FAR 4.805. For additional information regarding record retention, including e-mail and records, see the National Archives website at </w:t>
      </w:r>
      <w:hyperlink r:id="rId13">
        <w:r>
          <w:rPr>
            <w:color w:val="0000FF"/>
            <w:u w:val="single" w:color="0000FF"/>
          </w:rPr>
          <w:t>http://www.archives.gov/records</w:t>
        </w:r>
      </w:hyperlink>
      <w:hyperlink r:id="rId14">
        <w:r>
          <w:rPr>
            <w:color w:val="0000FF"/>
            <w:u w:val="single" w:color="0000FF"/>
          </w:rPr>
          <w:t>-</w:t>
        </w:r>
      </w:hyperlink>
      <w:hyperlink r:id="rId15">
        <w:r>
          <w:rPr>
            <w:color w:val="0000FF"/>
            <w:u w:val="single" w:color="0000FF"/>
          </w:rPr>
          <w:t>mgmt/handbook/</w:t>
        </w:r>
      </w:hyperlink>
      <w:hyperlink r:id="rId16">
        <w:r>
          <w:t xml:space="preserve">. </w:t>
        </w:r>
      </w:hyperlink>
      <w:r>
        <w:t xml:space="preserve">Also, please consult the designated OPDIV Records Management Officer to determine the types </w:t>
      </w:r>
      <w:r>
        <w:lastRenderedPageBreak/>
        <w:t xml:space="preserve">of records which may have historical significance, their proper treatment, and any applicable OPDIV- or program-specific requirements. </w:t>
      </w:r>
    </w:p>
    <w:p w14:paraId="1CEBEE06" w14:textId="77777777" w:rsidR="00315EBD" w:rsidRDefault="00152CA9">
      <w:pPr>
        <w:pStyle w:val="Heading1"/>
        <w:ind w:right="15"/>
      </w:pPr>
      <w:r>
        <w:t>Chapter 3 -</w:t>
      </w:r>
      <w:r>
        <w:rPr>
          <w:rFonts w:ascii="Arial" w:eastAsia="Arial" w:hAnsi="Arial" w:cs="Arial"/>
        </w:rPr>
        <w:t xml:space="preserve"> </w:t>
      </w:r>
      <w:r>
        <w:t xml:space="preserve">CLOSEOUT PROCEDURES </w:t>
      </w:r>
    </w:p>
    <w:p w14:paraId="22171B92" w14:textId="77777777" w:rsidR="00315EBD" w:rsidRDefault="00152CA9">
      <w:pPr>
        <w:ind w:right="13"/>
      </w:pPr>
      <w:r>
        <w:t xml:space="preserve">This chapter— </w:t>
      </w:r>
    </w:p>
    <w:p w14:paraId="6B897D23" w14:textId="77777777" w:rsidR="00315EBD" w:rsidRDefault="00152CA9">
      <w:pPr>
        <w:numPr>
          <w:ilvl w:val="0"/>
          <w:numId w:val="7"/>
        </w:numPr>
        <w:ind w:right="13" w:hanging="353"/>
      </w:pPr>
      <w:r>
        <w:t xml:space="preserve">specifies the required actions and procedures (including forms and letter templates) for closing various award types, </w:t>
      </w:r>
    </w:p>
    <w:p w14:paraId="1492A466" w14:textId="77777777" w:rsidR="00315EBD" w:rsidRDefault="00152CA9">
      <w:pPr>
        <w:numPr>
          <w:ilvl w:val="0"/>
          <w:numId w:val="7"/>
        </w:numPr>
        <w:spacing w:after="88"/>
        <w:ind w:right="13" w:hanging="353"/>
      </w:pPr>
      <w:r>
        <w:t xml:space="preserve">cites the FAR, HHSAR, or other basis for the requirement, and  </w:t>
      </w:r>
    </w:p>
    <w:p w14:paraId="58B99A1F" w14:textId="77777777" w:rsidR="00315EBD" w:rsidRDefault="00152CA9">
      <w:pPr>
        <w:numPr>
          <w:ilvl w:val="0"/>
          <w:numId w:val="7"/>
        </w:numPr>
        <w:spacing w:after="68"/>
        <w:ind w:right="13" w:hanging="353"/>
      </w:pPr>
      <w:r>
        <w:t xml:space="preserve">designates which individual(s) is/are responsible for completing a specific action.  </w:t>
      </w:r>
    </w:p>
    <w:p w14:paraId="635A7286" w14:textId="77777777" w:rsidR="00315EBD" w:rsidRDefault="00152CA9">
      <w:pPr>
        <w:spacing w:after="296"/>
        <w:ind w:right="13"/>
      </w:pPr>
      <w:r>
        <w:t>(</w:t>
      </w:r>
      <w:r>
        <w:rPr>
          <w:u w:val="single" w:color="000000"/>
        </w:rPr>
        <w:t>NOTE</w:t>
      </w:r>
      <w:r>
        <w:t xml:space="preserve">: Depending on the circumstances, the CO may complete or request some closeout actions concurrently, as specified in the procedures.) </w:t>
      </w:r>
    </w:p>
    <w:p w14:paraId="1FE861AA" w14:textId="77777777" w:rsidR="00315EBD" w:rsidRDefault="00152CA9">
      <w:pPr>
        <w:spacing w:after="20" w:line="262" w:lineRule="auto"/>
        <w:ind w:left="-5" w:right="0"/>
        <w:jc w:val="left"/>
      </w:pPr>
      <w:r>
        <w:rPr>
          <w:b/>
          <w:sz w:val="29"/>
        </w:rPr>
        <w:t>A.</w:t>
      </w:r>
      <w:r>
        <w:rPr>
          <w:rFonts w:ascii="Arial" w:eastAsia="Arial" w:hAnsi="Arial" w:cs="Arial"/>
          <w:b/>
          <w:sz w:val="29"/>
        </w:rPr>
        <w:t xml:space="preserve"> </w:t>
      </w:r>
      <w:r>
        <w:rPr>
          <w:b/>
          <w:sz w:val="29"/>
        </w:rPr>
        <w:t xml:space="preserve">Simplified procedures. </w:t>
      </w:r>
    </w:p>
    <w:p w14:paraId="30F76836" w14:textId="77777777" w:rsidR="00315EBD" w:rsidRDefault="00152CA9">
      <w:pPr>
        <w:ind w:right="13"/>
      </w:pPr>
      <w:r>
        <w:t xml:space="preserve">The simplified close-out procedures and required actions or documentation for completing them apply to— </w:t>
      </w:r>
    </w:p>
    <w:p w14:paraId="1E65B4F6" w14:textId="77777777" w:rsidR="00315EBD" w:rsidRDefault="00152CA9">
      <w:pPr>
        <w:spacing w:after="12"/>
        <w:ind w:left="378" w:right="13"/>
      </w:pPr>
      <w:r>
        <w:rPr>
          <w:rFonts w:ascii="Segoe UI Symbol" w:eastAsia="Segoe UI Symbol" w:hAnsi="Segoe UI Symbol" w:cs="Segoe UI Symbol"/>
        </w:rPr>
        <w:t></w:t>
      </w:r>
      <w:r>
        <w:rPr>
          <w:rFonts w:ascii="Arial" w:eastAsia="Arial" w:hAnsi="Arial" w:cs="Arial"/>
        </w:rPr>
        <w:t xml:space="preserve"> </w:t>
      </w:r>
      <w:r>
        <w:t xml:space="preserve">orders that do not exceed the simplified acquisition threshold, (see FAR </w:t>
      </w:r>
    </w:p>
    <w:p w14:paraId="3EDC16F0" w14:textId="77777777" w:rsidR="00315EBD" w:rsidRDefault="00152CA9">
      <w:pPr>
        <w:spacing w:after="8" w:line="310" w:lineRule="auto"/>
        <w:ind w:left="368" w:right="721" w:firstLine="353"/>
        <w:jc w:val="left"/>
      </w:pPr>
      <w:r>
        <w:t xml:space="preserve">13.003(b)(1) except CR contracts under the simplified acquisition threshold);  </w:t>
      </w:r>
      <w:r>
        <w:rPr>
          <w:rFonts w:ascii="Segoe UI Symbol" w:eastAsia="Segoe UI Symbol" w:hAnsi="Segoe UI Symbol" w:cs="Segoe UI Symbol"/>
        </w:rPr>
        <w:t></w:t>
      </w:r>
      <w:r>
        <w:rPr>
          <w:rFonts w:ascii="Arial" w:eastAsia="Arial" w:hAnsi="Arial" w:cs="Arial"/>
        </w:rPr>
        <w:t xml:space="preserve"> </w:t>
      </w:r>
      <w:r>
        <w:t xml:space="preserve">applicable task and delivery orders specified in Table 4 (Paragraph E); and </w:t>
      </w:r>
      <w:r>
        <w:rPr>
          <w:rFonts w:ascii="Segoe UI Symbol" w:eastAsia="Segoe UI Symbol" w:hAnsi="Segoe UI Symbol" w:cs="Segoe UI Symbol"/>
        </w:rPr>
        <w:t></w:t>
      </w:r>
      <w:r>
        <w:rPr>
          <w:rFonts w:ascii="Arial" w:eastAsia="Arial" w:hAnsi="Arial" w:cs="Arial"/>
        </w:rPr>
        <w:t xml:space="preserve"> </w:t>
      </w:r>
      <w:r>
        <w:t xml:space="preserve">IDIQ contracts, in certain circumstances (see Paragraph E). </w:t>
      </w:r>
    </w:p>
    <w:p w14:paraId="1C68B94D" w14:textId="77777777" w:rsidR="00315EBD" w:rsidRDefault="00152CA9">
      <w:pPr>
        <w:spacing w:after="86" w:line="259" w:lineRule="auto"/>
        <w:ind w:left="540" w:right="0"/>
        <w:jc w:val="left"/>
      </w:pPr>
      <w:r>
        <w:rPr>
          <w:b/>
        </w:rPr>
        <w:t>1.</w:t>
      </w:r>
      <w:r>
        <w:rPr>
          <w:rFonts w:ascii="Arial" w:eastAsia="Arial" w:hAnsi="Arial" w:cs="Arial"/>
          <w:b/>
        </w:rPr>
        <w:t xml:space="preserve"> </w:t>
      </w:r>
      <w:r>
        <w:rPr>
          <w:b/>
        </w:rPr>
        <w:t xml:space="preserve">FAR 4.804-1(a)(1): </w:t>
      </w:r>
      <w:r>
        <w:t xml:space="preserve"> </w:t>
      </w:r>
    </w:p>
    <w:p w14:paraId="789976B7" w14:textId="77777777" w:rsidR="00315EBD" w:rsidRDefault="00152CA9">
      <w:pPr>
        <w:ind w:left="907" w:right="13"/>
      </w:pPr>
      <w:r>
        <w:t xml:space="preserve">CO receives evidence of completion of delivery of property or services  </w:t>
      </w:r>
    </w:p>
    <w:p w14:paraId="326C5014" w14:textId="77777777" w:rsidR="00315EBD" w:rsidRDefault="00152CA9">
      <w:pPr>
        <w:spacing w:after="145"/>
        <w:ind w:left="907" w:right="329"/>
      </w:pPr>
      <w:r>
        <w:rPr>
          <w:b/>
        </w:rPr>
        <w:t xml:space="preserve">Action: </w:t>
      </w:r>
      <w:r>
        <w:t xml:space="preserve"> The CO must send a request for </w:t>
      </w:r>
      <w:r>
        <w:rPr>
          <w:u w:val="single" w:color="000000"/>
        </w:rPr>
        <w:t xml:space="preserve">evidence of completion of delivery of property or services </w:t>
      </w:r>
      <w:r>
        <w:t xml:space="preserve">to the COR or other individual authorized to receive property/services within 15 calendar days after the last date in the award’s delivery schedule or the performance period completion date.  </w:t>
      </w:r>
    </w:p>
    <w:p w14:paraId="0048E404" w14:textId="77777777" w:rsidR="00315EBD" w:rsidRDefault="00152CA9">
      <w:pPr>
        <w:ind w:left="907" w:right="337"/>
      </w:pPr>
      <w:r>
        <w:t xml:space="preserve">Within 14 calendar days of the CO’s request, the COR (or other authorized individual) must provide to the CO a statement in writing (e-mail is sufficient, unless otherwise specified) that all property or services have been received, are technically acceptable, and are in accordance with an order’s terms and conditions.   </w:t>
      </w:r>
    </w:p>
    <w:p w14:paraId="07600B47" w14:textId="77777777" w:rsidR="00315EBD" w:rsidRDefault="00152CA9">
      <w:pPr>
        <w:ind w:left="907" w:right="163"/>
      </w:pPr>
      <w:r>
        <w:rPr>
          <w:u w:val="single" w:color="000000"/>
        </w:rPr>
        <w:t>NOTE</w:t>
      </w:r>
      <w:r>
        <w:t xml:space="preserve">: If the COR or other authorized individual cannot attest to the satisfactory completion of delivery of property or services, the CO must consider various remedies, including the feasibility of extending the performance period or delivery schedule or terminating the award. </w:t>
      </w:r>
    </w:p>
    <w:p w14:paraId="0A9D6183" w14:textId="77777777" w:rsidR="00315EBD" w:rsidRDefault="00152CA9">
      <w:pPr>
        <w:spacing w:after="86" w:line="259" w:lineRule="auto"/>
        <w:ind w:left="540" w:right="0"/>
        <w:jc w:val="left"/>
      </w:pPr>
      <w:r>
        <w:rPr>
          <w:b/>
          <w:i/>
        </w:rPr>
        <w:t>2.</w:t>
      </w:r>
      <w:r>
        <w:rPr>
          <w:rFonts w:ascii="Arial" w:eastAsia="Arial" w:hAnsi="Arial" w:cs="Arial"/>
          <w:b/>
          <w:i/>
        </w:rPr>
        <w:t xml:space="preserve"> </w:t>
      </w:r>
      <w:r>
        <w:rPr>
          <w:b/>
        </w:rPr>
        <w:t xml:space="preserve">FAR 4.804-1(a)(1): </w:t>
      </w:r>
      <w:r>
        <w:rPr>
          <w:i/>
        </w:rPr>
        <w:t xml:space="preserve"> </w:t>
      </w:r>
    </w:p>
    <w:p w14:paraId="52B2A1B7" w14:textId="77777777" w:rsidR="00315EBD" w:rsidRDefault="00152CA9">
      <w:pPr>
        <w:ind w:left="907" w:right="13"/>
      </w:pPr>
      <w:r>
        <w:t>CO receives evidence of final payment</w:t>
      </w:r>
      <w:r>
        <w:rPr>
          <w:i/>
        </w:rPr>
        <w:t xml:space="preserve"> </w:t>
      </w:r>
    </w:p>
    <w:p w14:paraId="29F2D0D6" w14:textId="77777777" w:rsidR="00315EBD" w:rsidRDefault="00152CA9">
      <w:pPr>
        <w:spacing w:after="96"/>
        <w:ind w:left="907" w:right="13"/>
      </w:pPr>
      <w:r>
        <w:rPr>
          <w:b/>
        </w:rPr>
        <w:t>Action</w:t>
      </w:r>
      <w:r>
        <w:t xml:space="preserve">:  If necessary, the CO must send a request for evidence of final payment to the finance office within 15 calendar days after satisfactory completion of delivery of property or services, as evidenced by the COR’s (or other authorized individual’s) statement specified in Paragraph A.1 above. </w:t>
      </w:r>
    </w:p>
    <w:p w14:paraId="63426F24" w14:textId="77777777" w:rsidR="00315EBD" w:rsidRDefault="00152CA9">
      <w:pPr>
        <w:ind w:left="907" w:right="13"/>
      </w:pPr>
      <w:r>
        <w:lastRenderedPageBreak/>
        <w:t xml:space="preserve">Within 14 calendar days of the CO’s request, the OPDIV finance office must provide to the CO a statement in writing (e-mail is sufficient, unless otherwise specified) that final payment has been made, specifying the amount and the date of payment.  </w:t>
      </w:r>
    </w:p>
    <w:p w14:paraId="06AEAA46" w14:textId="77777777" w:rsidR="00315EBD" w:rsidRDefault="00152CA9">
      <w:pPr>
        <w:ind w:left="907" w:right="90"/>
      </w:pPr>
      <w:r>
        <w:rPr>
          <w:u w:val="single" w:color="000000"/>
        </w:rPr>
        <w:t>NOTE</w:t>
      </w:r>
      <w:r>
        <w:t>: In some instances, an OPDIV finance office may provide summary data to the CO on a regular basis, e.g., a monthly or quarterly printout listing all of the orders for which final payment has been made for a specific time period, in which case, an individual final payment request may not be necessary.</w:t>
      </w:r>
      <w:r>
        <w:rPr>
          <w:i/>
        </w:rPr>
        <w:t xml:space="preserve"> </w:t>
      </w:r>
    </w:p>
    <w:p w14:paraId="75C6EC02" w14:textId="77777777" w:rsidR="00315EBD" w:rsidRDefault="00152CA9">
      <w:pPr>
        <w:spacing w:after="302" w:line="259" w:lineRule="auto"/>
        <w:ind w:left="368" w:right="0" w:firstLine="0"/>
        <w:jc w:val="left"/>
      </w:pPr>
      <w:r>
        <w:rPr>
          <w:rFonts w:ascii="Arial" w:eastAsia="Arial" w:hAnsi="Arial" w:cs="Arial"/>
          <w:b/>
          <w:sz w:val="22"/>
        </w:rPr>
        <w:t xml:space="preserve"> </w:t>
      </w:r>
    </w:p>
    <w:p w14:paraId="6B590BD9" w14:textId="77777777" w:rsidR="00315EBD" w:rsidRDefault="00152CA9">
      <w:pPr>
        <w:spacing w:after="20" w:line="262" w:lineRule="auto"/>
        <w:ind w:left="-5" w:right="0"/>
        <w:jc w:val="left"/>
      </w:pPr>
      <w:r>
        <w:rPr>
          <w:b/>
          <w:sz w:val="29"/>
        </w:rPr>
        <w:t>B.</w:t>
      </w:r>
      <w:r>
        <w:rPr>
          <w:rFonts w:ascii="Arial" w:eastAsia="Arial" w:hAnsi="Arial" w:cs="Arial"/>
          <w:b/>
          <w:sz w:val="29"/>
        </w:rPr>
        <w:t xml:space="preserve"> </w:t>
      </w:r>
      <w:r>
        <w:rPr>
          <w:b/>
          <w:sz w:val="29"/>
        </w:rPr>
        <w:t xml:space="preserve">Standard procedures.  </w:t>
      </w:r>
    </w:p>
    <w:p w14:paraId="52287F3D" w14:textId="77777777" w:rsidR="00315EBD" w:rsidRDefault="00152CA9">
      <w:pPr>
        <w:ind w:right="13"/>
      </w:pPr>
      <w:r>
        <w:t xml:space="preserve">In general, the standard close-out procedures and actions or documentation for completing them, as provided in Table 3 below, apply to each of the corresponding contract types. In some instances, however, one or more of the required actions may not apply to a particular contract or order, e.g., FAR 4.804-5(a)(11), Termination docket is completed, would not apply unless a contract has been terminated. For additional guidance regarding CR task and delivery orders, see Table 4 in Paragraph E.  </w:t>
      </w:r>
    </w:p>
    <w:p w14:paraId="76A6274A" w14:textId="77777777" w:rsidR="00315EBD" w:rsidRDefault="00152CA9">
      <w:pPr>
        <w:spacing w:after="244"/>
        <w:ind w:right="13"/>
      </w:pPr>
      <w:r>
        <w:rPr>
          <w:u w:val="single" w:color="000000"/>
        </w:rPr>
        <w:t>NOTE</w:t>
      </w:r>
      <w:r>
        <w:t xml:space="preserve">: Certain circumstances may preclude closing a contract, such as an unresolved claim or dispute. </w:t>
      </w:r>
    </w:p>
    <w:p w14:paraId="5F3E43CF" w14:textId="77777777" w:rsidR="00315EBD" w:rsidRDefault="00152CA9">
      <w:pPr>
        <w:pStyle w:val="Heading2"/>
        <w:spacing w:after="0" w:line="259" w:lineRule="auto"/>
        <w:ind w:right="32"/>
        <w:jc w:val="center"/>
      </w:pPr>
      <w:r>
        <w:rPr>
          <w:sz w:val="24"/>
        </w:rPr>
        <w:t xml:space="preserve">TABLE 3: Standard Procedures for Specific Contract Types </w:t>
      </w:r>
    </w:p>
    <w:tbl>
      <w:tblPr>
        <w:tblStyle w:val="TableGrid"/>
        <w:tblW w:w="10069" w:type="dxa"/>
        <w:tblInd w:w="-623" w:type="dxa"/>
        <w:tblCellMar>
          <w:top w:w="15" w:type="dxa"/>
          <w:left w:w="110" w:type="dxa"/>
          <w:right w:w="101" w:type="dxa"/>
        </w:tblCellMar>
        <w:tblLook w:val="04A0" w:firstRow="1" w:lastRow="0" w:firstColumn="1" w:lastColumn="0" w:noHBand="0" w:noVBand="1"/>
      </w:tblPr>
      <w:tblGrid>
        <w:gridCol w:w="1987"/>
        <w:gridCol w:w="4860"/>
        <w:gridCol w:w="3222"/>
      </w:tblGrid>
      <w:tr w:rsidR="00315EBD" w14:paraId="6B90D64A" w14:textId="77777777">
        <w:trPr>
          <w:trHeight w:val="733"/>
        </w:trPr>
        <w:tc>
          <w:tcPr>
            <w:tcW w:w="1987" w:type="dxa"/>
            <w:tcBorders>
              <w:top w:val="single" w:sz="6" w:space="0" w:color="000000"/>
              <w:left w:val="single" w:sz="6" w:space="0" w:color="000000"/>
              <w:bottom w:val="single" w:sz="6" w:space="0" w:color="000000"/>
              <w:right w:val="single" w:sz="6" w:space="0" w:color="000000"/>
            </w:tcBorders>
            <w:shd w:val="clear" w:color="auto" w:fill="17365D"/>
          </w:tcPr>
          <w:p w14:paraId="72BC34D6" w14:textId="77777777" w:rsidR="00315EBD" w:rsidRDefault="00152CA9">
            <w:pPr>
              <w:spacing w:after="0" w:line="259" w:lineRule="auto"/>
              <w:ind w:left="0" w:right="26" w:firstLine="0"/>
              <w:jc w:val="center"/>
            </w:pPr>
            <w:r>
              <w:rPr>
                <w:b/>
                <w:color w:val="FFFFFF"/>
              </w:rPr>
              <w:t xml:space="preserve">FAR Citation </w:t>
            </w:r>
          </w:p>
        </w:tc>
        <w:tc>
          <w:tcPr>
            <w:tcW w:w="4861" w:type="dxa"/>
            <w:tcBorders>
              <w:top w:val="single" w:sz="6" w:space="0" w:color="000000"/>
              <w:left w:val="single" w:sz="6" w:space="0" w:color="000000"/>
              <w:bottom w:val="single" w:sz="6" w:space="0" w:color="000000"/>
              <w:right w:val="single" w:sz="6" w:space="0" w:color="000000"/>
            </w:tcBorders>
            <w:shd w:val="clear" w:color="auto" w:fill="17365D"/>
          </w:tcPr>
          <w:p w14:paraId="3943F160" w14:textId="77777777" w:rsidR="00315EBD" w:rsidRDefault="00152CA9">
            <w:pPr>
              <w:spacing w:after="0" w:line="259" w:lineRule="auto"/>
              <w:ind w:left="0" w:right="22" w:firstLine="0"/>
              <w:jc w:val="center"/>
            </w:pPr>
            <w:r>
              <w:rPr>
                <w:b/>
                <w:color w:val="FFFFFF"/>
              </w:rPr>
              <w:t xml:space="preserve">Action or Documentation Required </w:t>
            </w:r>
          </w:p>
        </w:tc>
        <w:tc>
          <w:tcPr>
            <w:tcW w:w="3222" w:type="dxa"/>
            <w:tcBorders>
              <w:top w:val="single" w:sz="6" w:space="0" w:color="000000"/>
              <w:left w:val="single" w:sz="6" w:space="0" w:color="000000"/>
              <w:bottom w:val="single" w:sz="6" w:space="0" w:color="000000"/>
              <w:right w:val="single" w:sz="6" w:space="0" w:color="000000"/>
            </w:tcBorders>
            <w:shd w:val="clear" w:color="auto" w:fill="17365D"/>
          </w:tcPr>
          <w:p w14:paraId="7E8FBE9F" w14:textId="77777777" w:rsidR="00315EBD" w:rsidRDefault="00152CA9">
            <w:pPr>
              <w:spacing w:after="0" w:line="259" w:lineRule="auto"/>
              <w:ind w:left="0" w:right="0" w:firstLine="0"/>
              <w:jc w:val="center"/>
            </w:pPr>
            <w:r>
              <w:rPr>
                <w:b/>
                <w:color w:val="FFFFFF"/>
              </w:rPr>
              <w:t xml:space="preserve">Applicability to Contract Type </w:t>
            </w:r>
          </w:p>
        </w:tc>
      </w:tr>
      <w:tr w:rsidR="00315EBD" w14:paraId="4BBE7391" w14:textId="77777777">
        <w:trPr>
          <w:trHeight w:val="562"/>
        </w:trPr>
        <w:tc>
          <w:tcPr>
            <w:tcW w:w="1987" w:type="dxa"/>
            <w:tcBorders>
              <w:top w:val="single" w:sz="6" w:space="0" w:color="000000"/>
              <w:left w:val="single" w:sz="6" w:space="0" w:color="000000"/>
              <w:bottom w:val="single" w:sz="6" w:space="0" w:color="000000"/>
              <w:right w:val="single" w:sz="6" w:space="0" w:color="000000"/>
            </w:tcBorders>
          </w:tcPr>
          <w:p w14:paraId="2E79D0E4" w14:textId="77777777" w:rsidR="00315EBD" w:rsidRDefault="00152CA9">
            <w:pPr>
              <w:spacing w:after="0" w:line="259" w:lineRule="auto"/>
              <w:ind w:left="0" w:right="0" w:firstLine="0"/>
              <w:jc w:val="left"/>
            </w:pPr>
            <w:r>
              <w:rPr>
                <w:sz w:val="21"/>
              </w:rPr>
              <w:t xml:space="preserve">FAR 4.804-1(a)(1)  </w:t>
            </w:r>
          </w:p>
        </w:tc>
        <w:tc>
          <w:tcPr>
            <w:tcW w:w="4861" w:type="dxa"/>
            <w:tcBorders>
              <w:top w:val="single" w:sz="6" w:space="0" w:color="000000"/>
              <w:left w:val="single" w:sz="6" w:space="0" w:color="000000"/>
              <w:bottom w:val="single" w:sz="6" w:space="0" w:color="000000"/>
              <w:right w:val="single" w:sz="6" w:space="0" w:color="000000"/>
            </w:tcBorders>
          </w:tcPr>
          <w:p w14:paraId="124F85FC" w14:textId="77777777" w:rsidR="00315EBD" w:rsidRDefault="00152CA9">
            <w:pPr>
              <w:spacing w:after="0" w:line="259" w:lineRule="auto"/>
              <w:ind w:left="0" w:right="0" w:firstLine="0"/>
            </w:pPr>
            <w:r>
              <w:rPr>
                <w:sz w:val="21"/>
              </w:rPr>
              <w:t xml:space="preserve">CO receives evidence of completion of delivery of property or services  </w:t>
            </w:r>
          </w:p>
        </w:tc>
        <w:tc>
          <w:tcPr>
            <w:tcW w:w="3222" w:type="dxa"/>
            <w:tcBorders>
              <w:top w:val="single" w:sz="6" w:space="0" w:color="000000"/>
              <w:left w:val="single" w:sz="6" w:space="0" w:color="000000"/>
              <w:bottom w:val="single" w:sz="6" w:space="0" w:color="000000"/>
              <w:right w:val="single" w:sz="6" w:space="0" w:color="000000"/>
            </w:tcBorders>
          </w:tcPr>
          <w:p w14:paraId="0FD3CF25" w14:textId="77777777" w:rsidR="00315EBD" w:rsidRDefault="00152CA9">
            <w:pPr>
              <w:spacing w:after="0" w:line="259" w:lineRule="auto"/>
              <w:ind w:right="0" w:firstLine="0"/>
              <w:jc w:val="left"/>
            </w:pPr>
            <w:r>
              <w:rPr>
                <w:sz w:val="21"/>
              </w:rPr>
              <w:t xml:space="preserve">ALL </w:t>
            </w:r>
          </w:p>
        </w:tc>
      </w:tr>
      <w:tr w:rsidR="00315EBD" w14:paraId="63575ED2" w14:textId="77777777">
        <w:trPr>
          <w:trHeight w:val="320"/>
        </w:trPr>
        <w:tc>
          <w:tcPr>
            <w:tcW w:w="1987" w:type="dxa"/>
            <w:tcBorders>
              <w:top w:val="single" w:sz="6" w:space="0" w:color="000000"/>
              <w:left w:val="single" w:sz="6" w:space="0" w:color="000000"/>
              <w:bottom w:val="single" w:sz="6" w:space="0" w:color="000000"/>
              <w:right w:val="single" w:sz="6" w:space="0" w:color="000000"/>
            </w:tcBorders>
          </w:tcPr>
          <w:p w14:paraId="64645332" w14:textId="77777777" w:rsidR="00315EBD" w:rsidRDefault="00152CA9">
            <w:pPr>
              <w:spacing w:after="0" w:line="259" w:lineRule="auto"/>
              <w:ind w:left="0" w:right="0" w:firstLine="0"/>
              <w:jc w:val="left"/>
            </w:pPr>
            <w:r>
              <w:rPr>
                <w:sz w:val="21"/>
              </w:rPr>
              <w:t xml:space="preserve">FAR 4.804-1(a)(1) </w:t>
            </w:r>
          </w:p>
        </w:tc>
        <w:tc>
          <w:tcPr>
            <w:tcW w:w="4861" w:type="dxa"/>
            <w:tcBorders>
              <w:top w:val="single" w:sz="6" w:space="0" w:color="000000"/>
              <w:left w:val="single" w:sz="6" w:space="0" w:color="000000"/>
              <w:bottom w:val="single" w:sz="6" w:space="0" w:color="000000"/>
              <w:right w:val="single" w:sz="6" w:space="0" w:color="000000"/>
            </w:tcBorders>
          </w:tcPr>
          <w:p w14:paraId="77D896FA" w14:textId="77777777" w:rsidR="00315EBD" w:rsidRDefault="00152CA9">
            <w:pPr>
              <w:spacing w:after="0" w:line="259" w:lineRule="auto"/>
              <w:ind w:left="0" w:right="0" w:firstLine="0"/>
              <w:jc w:val="left"/>
            </w:pPr>
            <w:r>
              <w:rPr>
                <w:sz w:val="21"/>
              </w:rPr>
              <w:t xml:space="preserve">CO receives evidence of final payment </w:t>
            </w:r>
          </w:p>
        </w:tc>
        <w:tc>
          <w:tcPr>
            <w:tcW w:w="3222" w:type="dxa"/>
            <w:tcBorders>
              <w:top w:val="single" w:sz="6" w:space="0" w:color="000000"/>
              <w:left w:val="single" w:sz="6" w:space="0" w:color="000000"/>
              <w:bottom w:val="single" w:sz="6" w:space="0" w:color="000000"/>
              <w:right w:val="single" w:sz="6" w:space="0" w:color="000000"/>
            </w:tcBorders>
          </w:tcPr>
          <w:p w14:paraId="4B24F1A7" w14:textId="77777777" w:rsidR="00315EBD" w:rsidRDefault="00152CA9">
            <w:pPr>
              <w:spacing w:after="0" w:line="259" w:lineRule="auto"/>
              <w:ind w:right="0" w:firstLine="0"/>
              <w:jc w:val="left"/>
            </w:pPr>
            <w:r>
              <w:rPr>
                <w:sz w:val="21"/>
              </w:rPr>
              <w:t xml:space="preserve">ALL </w:t>
            </w:r>
          </w:p>
        </w:tc>
      </w:tr>
      <w:tr w:rsidR="00315EBD" w14:paraId="75DF1F81" w14:textId="77777777">
        <w:trPr>
          <w:trHeight w:val="320"/>
        </w:trPr>
        <w:tc>
          <w:tcPr>
            <w:tcW w:w="1987" w:type="dxa"/>
            <w:tcBorders>
              <w:top w:val="single" w:sz="6" w:space="0" w:color="000000"/>
              <w:left w:val="single" w:sz="6" w:space="0" w:color="000000"/>
              <w:bottom w:val="single" w:sz="6" w:space="0" w:color="000000"/>
              <w:right w:val="single" w:sz="6" w:space="0" w:color="000000"/>
            </w:tcBorders>
          </w:tcPr>
          <w:p w14:paraId="29DD7F3F" w14:textId="77777777" w:rsidR="00315EBD" w:rsidRDefault="00152CA9">
            <w:pPr>
              <w:spacing w:after="0" w:line="259" w:lineRule="auto"/>
              <w:ind w:left="0" w:right="0" w:firstLine="0"/>
              <w:jc w:val="left"/>
            </w:pPr>
            <w:r>
              <w:rPr>
                <w:sz w:val="21"/>
              </w:rPr>
              <w:t xml:space="preserve">FAR 4.804-5(a)(1) </w:t>
            </w:r>
          </w:p>
        </w:tc>
        <w:tc>
          <w:tcPr>
            <w:tcW w:w="4861" w:type="dxa"/>
            <w:tcBorders>
              <w:top w:val="single" w:sz="6" w:space="0" w:color="000000"/>
              <w:left w:val="single" w:sz="6" w:space="0" w:color="000000"/>
              <w:bottom w:val="single" w:sz="6" w:space="0" w:color="000000"/>
              <w:right w:val="single" w:sz="6" w:space="0" w:color="000000"/>
            </w:tcBorders>
          </w:tcPr>
          <w:p w14:paraId="31676F60" w14:textId="77777777" w:rsidR="00315EBD" w:rsidRDefault="00152CA9">
            <w:pPr>
              <w:spacing w:after="0" w:line="259" w:lineRule="auto"/>
              <w:ind w:left="0" w:right="0" w:firstLine="0"/>
              <w:jc w:val="left"/>
            </w:pPr>
            <w:r>
              <w:rPr>
                <w:sz w:val="21"/>
              </w:rPr>
              <w:t xml:space="preserve">Disposition of classified material is completed </w:t>
            </w:r>
          </w:p>
        </w:tc>
        <w:tc>
          <w:tcPr>
            <w:tcW w:w="3222" w:type="dxa"/>
            <w:tcBorders>
              <w:top w:val="single" w:sz="6" w:space="0" w:color="000000"/>
              <w:left w:val="single" w:sz="6" w:space="0" w:color="000000"/>
              <w:bottom w:val="single" w:sz="6" w:space="0" w:color="000000"/>
              <w:right w:val="single" w:sz="6" w:space="0" w:color="000000"/>
            </w:tcBorders>
          </w:tcPr>
          <w:p w14:paraId="68288765" w14:textId="77777777" w:rsidR="00315EBD" w:rsidRDefault="00152CA9">
            <w:pPr>
              <w:spacing w:after="0" w:line="259" w:lineRule="auto"/>
              <w:ind w:right="0" w:firstLine="0"/>
              <w:jc w:val="left"/>
            </w:pPr>
            <w:r>
              <w:rPr>
                <w:sz w:val="21"/>
              </w:rPr>
              <w:t xml:space="preserve">ALL </w:t>
            </w:r>
          </w:p>
        </w:tc>
      </w:tr>
      <w:tr w:rsidR="00315EBD" w14:paraId="320B3697" w14:textId="77777777">
        <w:trPr>
          <w:trHeight w:val="321"/>
        </w:trPr>
        <w:tc>
          <w:tcPr>
            <w:tcW w:w="1987" w:type="dxa"/>
            <w:tcBorders>
              <w:top w:val="single" w:sz="6" w:space="0" w:color="000000"/>
              <w:left w:val="single" w:sz="6" w:space="0" w:color="000000"/>
              <w:bottom w:val="single" w:sz="6" w:space="0" w:color="000000"/>
              <w:right w:val="single" w:sz="6" w:space="0" w:color="000000"/>
            </w:tcBorders>
          </w:tcPr>
          <w:p w14:paraId="0BC894B3" w14:textId="77777777" w:rsidR="00315EBD" w:rsidRDefault="00152CA9">
            <w:pPr>
              <w:spacing w:after="0" w:line="259" w:lineRule="auto"/>
              <w:ind w:left="0" w:right="0" w:firstLine="0"/>
              <w:jc w:val="left"/>
            </w:pPr>
            <w:r>
              <w:rPr>
                <w:sz w:val="21"/>
              </w:rPr>
              <w:t xml:space="preserve">FAR 4.804-5(a)(2) </w:t>
            </w:r>
          </w:p>
        </w:tc>
        <w:tc>
          <w:tcPr>
            <w:tcW w:w="4861" w:type="dxa"/>
            <w:tcBorders>
              <w:top w:val="single" w:sz="6" w:space="0" w:color="000000"/>
              <w:left w:val="single" w:sz="6" w:space="0" w:color="000000"/>
              <w:bottom w:val="single" w:sz="6" w:space="0" w:color="000000"/>
              <w:right w:val="single" w:sz="6" w:space="0" w:color="000000"/>
            </w:tcBorders>
          </w:tcPr>
          <w:p w14:paraId="28FD3BD2" w14:textId="77777777" w:rsidR="00315EBD" w:rsidRDefault="00152CA9">
            <w:pPr>
              <w:spacing w:after="0" w:line="259" w:lineRule="auto"/>
              <w:ind w:left="0" w:right="0" w:firstLine="0"/>
              <w:jc w:val="left"/>
            </w:pPr>
            <w:r>
              <w:rPr>
                <w:sz w:val="21"/>
              </w:rPr>
              <w:t xml:space="preserve">Final patent report is cleared </w:t>
            </w:r>
          </w:p>
        </w:tc>
        <w:tc>
          <w:tcPr>
            <w:tcW w:w="3222" w:type="dxa"/>
            <w:tcBorders>
              <w:top w:val="single" w:sz="6" w:space="0" w:color="000000"/>
              <w:left w:val="single" w:sz="6" w:space="0" w:color="000000"/>
              <w:bottom w:val="single" w:sz="6" w:space="0" w:color="000000"/>
              <w:right w:val="single" w:sz="6" w:space="0" w:color="000000"/>
            </w:tcBorders>
          </w:tcPr>
          <w:p w14:paraId="15ECA1E3" w14:textId="77777777" w:rsidR="00315EBD" w:rsidRDefault="00152CA9">
            <w:pPr>
              <w:spacing w:after="0" w:line="259" w:lineRule="auto"/>
              <w:ind w:right="0" w:firstLine="0"/>
              <w:jc w:val="left"/>
            </w:pPr>
            <w:r>
              <w:rPr>
                <w:sz w:val="21"/>
              </w:rPr>
              <w:t xml:space="preserve">ALL </w:t>
            </w:r>
          </w:p>
        </w:tc>
      </w:tr>
      <w:tr w:rsidR="00315EBD" w14:paraId="3E3CE071" w14:textId="77777777">
        <w:trPr>
          <w:trHeight w:val="321"/>
        </w:trPr>
        <w:tc>
          <w:tcPr>
            <w:tcW w:w="1987" w:type="dxa"/>
            <w:tcBorders>
              <w:top w:val="single" w:sz="6" w:space="0" w:color="000000"/>
              <w:left w:val="single" w:sz="6" w:space="0" w:color="000000"/>
              <w:bottom w:val="single" w:sz="6" w:space="0" w:color="000000"/>
              <w:right w:val="single" w:sz="6" w:space="0" w:color="000000"/>
            </w:tcBorders>
          </w:tcPr>
          <w:p w14:paraId="733A1060" w14:textId="77777777" w:rsidR="00315EBD" w:rsidRDefault="00152CA9">
            <w:pPr>
              <w:spacing w:after="0" w:line="259" w:lineRule="auto"/>
              <w:ind w:left="0" w:right="0" w:firstLine="0"/>
              <w:jc w:val="left"/>
            </w:pPr>
            <w:r>
              <w:rPr>
                <w:sz w:val="21"/>
              </w:rPr>
              <w:t xml:space="preserve">FAR 4.804-5(a)(3) </w:t>
            </w:r>
          </w:p>
        </w:tc>
        <w:tc>
          <w:tcPr>
            <w:tcW w:w="4861" w:type="dxa"/>
            <w:tcBorders>
              <w:top w:val="single" w:sz="6" w:space="0" w:color="000000"/>
              <w:left w:val="single" w:sz="6" w:space="0" w:color="000000"/>
              <w:bottom w:val="single" w:sz="6" w:space="0" w:color="000000"/>
              <w:right w:val="single" w:sz="6" w:space="0" w:color="000000"/>
            </w:tcBorders>
          </w:tcPr>
          <w:p w14:paraId="159324B2" w14:textId="77777777" w:rsidR="00315EBD" w:rsidRDefault="00152CA9">
            <w:pPr>
              <w:spacing w:after="0" w:line="259" w:lineRule="auto"/>
              <w:ind w:left="0" w:right="0" w:firstLine="0"/>
              <w:jc w:val="left"/>
            </w:pPr>
            <w:r>
              <w:rPr>
                <w:sz w:val="21"/>
              </w:rPr>
              <w:t xml:space="preserve">Final royalty report is cleared </w:t>
            </w:r>
          </w:p>
        </w:tc>
        <w:tc>
          <w:tcPr>
            <w:tcW w:w="3222" w:type="dxa"/>
            <w:tcBorders>
              <w:top w:val="single" w:sz="6" w:space="0" w:color="000000"/>
              <w:left w:val="single" w:sz="6" w:space="0" w:color="000000"/>
              <w:bottom w:val="single" w:sz="6" w:space="0" w:color="000000"/>
              <w:right w:val="single" w:sz="6" w:space="0" w:color="000000"/>
            </w:tcBorders>
          </w:tcPr>
          <w:p w14:paraId="48F370D8" w14:textId="77777777" w:rsidR="00315EBD" w:rsidRDefault="00152CA9">
            <w:pPr>
              <w:spacing w:after="0" w:line="259" w:lineRule="auto"/>
              <w:ind w:right="0" w:firstLine="0"/>
              <w:jc w:val="left"/>
            </w:pPr>
            <w:r>
              <w:rPr>
                <w:sz w:val="21"/>
              </w:rPr>
              <w:t xml:space="preserve">ALL </w:t>
            </w:r>
          </w:p>
        </w:tc>
      </w:tr>
      <w:tr w:rsidR="00315EBD" w14:paraId="52ED6A73" w14:textId="77777777">
        <w:trPr>
          <w:trHeight w:val="544"/>
        </w:trPr>
        <w:tc>
          <w:tcPr>
            <w:tcW w:w="1987" w:type="dxa"/>
            <w:tcBorders>
              <w:top w:val="single" w:sz="6" w:space="0" w:color="000000"/>
              <w:left w:val="single" w:sz="6" w:space="0" w:color="000000"/>
              <w:bottom w:val="single" w:sz="6" w:space="0" w:color="000000"/>
              <w:right w:val="single" w:sz="6" w:space="0" w:color="000000"/>
            </w:tcBorders>
          </w:tcPr>
          <w:p w14:paraId="407B1DF3" w14:textId="77777777" w:rsidR="00315EBD" w:rsidRDefault="00152CA9">
            <w:pPr>
              <w:spacing w:after="0" w:line="259" w:lineRule="auto"/>
              <w:ind w:left="0" w:right="0" w:firstLine="0"/>
              <w:jc w:val="left"/>
            </w:pPr>
            <w:r>
              <w:rPr>
                <w:sz w:val="21"/>
              </w:rPr>
              <w:t xml:space="preserve">FAR 4.804-5(a)(4) </w:t>
            </w:r>
          </w:p>
        </w:tc>
        <w:tc>
          <w:tcPr>
            <w:tcW w:w="4861" w:type="dxa"/>
            <w:tcBorders>
              <w:top w:val="single" w:sz="6" w:space="0" w:color="000000"/>
              <w:left w:val="single" w:sz="6" w:space="0" w:color="000000"/>
              <w:bottom w:val="single" w:sz="6" w:space="0" w:color="000000"/>
              <w:right w:val="single" w:sz="6" w:space="0" w:color="000000"/>
            </w:tcBorders>
          </w:tcPr>
          <w:p w14:paraId="4E38D762" w14:textId="77777777" w:rsidR="00315EBD" w:rsidRDefault="00152CA9">
            <w:pPr>
              <w:spacing w:after="0" w:line="259" w:lineRule="auto"/>
              <w:ind w:left="0" w:right="0" w:firstLine="0"/>
              <w:jc w:val="left"/>
            </w:pPr>
            <w:r>
              <w:rPr>
                <w:sz w:val="21"/>
              </w:rPr>
              <w:t xml:space="preserve">There is no outstanding value engineering change proposal </w:t>
            </w:r>
          </w:p>
        </w:tc>
        <w:tc>
          <w:tcPr>
            <w:tcW w:w="3222" w:type="dxa"/>
            <w:tcBorders>
              <w:top w:val="single" w:sz="6" w:space="0" w:color="000000"/>
              <w:left w:val="single" w:sz="6" w:space="0" w:color="000000"/>
              <w:bottom w:val="single" w:sz="6" w:space="0" w:color="000000"/>
              <w:right w:val="single" w:sz="6" w:space="0" w:color="000000"/>
            </w:tcBorders>
          </w:tcPr>
          <w:p w14:paraId="75AB97DA" w14:textId="77777777" w:rsidR="00315EBD" w:rsidRDefault="00152CA9">
            <w:pPr>
              <w:spacing w:after="0" w:line="259" w:lineRule="auto"/>
              <w:ind w:right="0" w:firstLine="0"/>
              <w:jc w:val="left"/>
            </w:pPr>
            <w:r>
              <w:rPr>
                <w:sz w:val="21"/>
              </w:rPr>
              <w:t xml:space="preserve">ALL </w:t>
            </w:r>
          </w:p>
        </w:tc>
      </w:tr>
      <w:tr w:rsidR="00315EBD" w14:paraId="5356A57B" w14:textId="77777777">
        <w:trPr>
          <w:trHeight w:val="320"/>
        </w:trPr>
        <w:tc>
          <w:tcPr>
            <w:tcW w:w="1987" w:type="dxa"/>
            <w:tcBorders>
              <w:top w:val="single" w:sz="6" w:space="0" w:color="000000"/>
              <w:left w:val="single" w:sz="6" w:space="0" w:color="000000"/>
              <w:bottom w:val="single" w:sz="6" w:space="0" w:color="000000"/>
              <w:right w:val="single" w:sz="6" w:space="0" w:color="000000"/>
            </w:tcBorders>
          </w:tcPr>
          <w:p w14:paraId="7919991D" w14:textId="77777777" w:rsidR="00315EBD" w:rsidRDefault="00152CA9">
            <w:pPr>
              <w:spacing w:after="0" w:line="259" w:lineRule="auto"/>
              <w:ind w:left="0" w:right="0" w:firstLine="0"/>
              <w:jc w:val="left"/>
            </w:pPr>
            <w:r>
              <w:rPr>
                <w:sz w:val="21"/>
              </w:rPr>
              <w:t xml:space="preserve">FAR 4.804-5(a)(5) </w:t>
            </w:r>
          </w:p>
        </w:tc>
        <w:tc>
          <w:tcPr>
            <w:tcW w:w="4861" w:type="dxa"/>
            <w:tcBorders>
              <w:top w:val="single" w:sz="6" w:space="0" w:color="000000"/>
              <w:left w:val="single" w:sz="6" w:space="0" w:color="000000"/>
              <w:bottom w:val="single" w:sz="6" w:space="0" w:color="000000"/>
              <w:right w:val="single" w:sz="6" w:space="0" w:color="000000"/>
            </w:tcBorders>
          </w:tcPr>
          <w:p w14:paraId="6613D77B" w14:textId="77777777" w:rsidR="00315EBD" w:rsidRDefault="00152CA9">
            <w:pPr>
              <w:spacing w:after="0" w:line="259" w:lineRule="auto"/>
              <w:ind w:left="0" w:right="0" w:firstLine="0"/>
              <w:jc w:val="left"/>
            </w:pPr>
            <w:r>
              <w:rPr>
                <w:sz w:val="21"/>
              </w:rPr>
              <w:t xml:space="preserve">Plant clearance report is received </w:t>
            </w:r>
          </w:p>
        </w:tc>
        <w:tc>
          <w:tcPr>
            <w:tcW w:w="3222" w:type="dxa"/>
            <w:tcBorders>
              <w:top w:val="single" w:sz="6" w:space="0" w:color="000000"/>
              <w:left w:val="single" w:sz="6" w:space="0" w:color="000000"/>
              <w:bottom w:val="single" w:sz="6" w:space="0" w:color="000000"/>
              <w:right w:val="single" w:sz="6" w:space="0" w:color="000000"/>
            </w:tcBorders>
          </w:tcPr>
          <w:p w14:paraId="223E83E5" w14:textId="77777777" w:rsidR="00315EBD" w:rsidRDefault="00152CA9">
            <w:pPr>
              <w:spacing w:after="0" w:line="259" w:lineRule="auto"/>
              <w:ind w:right="0" w:firstLine="0"/>
              <w:jc w:val="left"/>
            </w:pPr>
            <w:r>
              <w:rPr>
                <w:sz w:val="21"/>
              </w:rPr>
              <w:t xml:space="preserve">ALL </w:t>
            </w:r>
          </w:p>
        </w:tc>
      </w:tr>
      <w:tr w:rsidR="00315EBD" w14:paraId="39D967A4" w14:textId="77777777">
        <w:trPr>
          <w:trHeight w:val="321"/>
        </w:trPr>
        <w:tc>
          <w:tcPr>
            <w:tcW w:w="1987" w:type="dxa"/>
            <w:tcBorders>
              <w:top w:val="single" w:sz="6" w:space="0" w:color="000000"/>
              <w:left w:val="single" w:sz="6" w:space="0" w:color="000000"/>
              <w:bottom w:val="single" w:sz="6" w:space="0" w:color="000000"/>
              <w:right w:val="single" w:sz="6" w:space="0" w:color="000000"/>
            </w:tcBorders>
          </w:tcPr>
          <w:p w14:paraId="3E174FDA" w14:textId="77777777" w:rsidR="00315EBD" w:rsidRDefault="00152CA9">
            <w:pPr>
              <w:spacing w:after="0" w:line="259" w:lineRule="auto"/>
              <w:ind w:left="0" w:right="0" w:firstLine="0"/>
              <w:jc w:val="left"/>
            </w:pPr>
            <w:r>
              <w:rPr>
                <w:sz w:val="21"/>
              </w:rPr>
              <w:t xml:space="preserve">FAR 4.804-5(a)(6) </w:t>
            </w:r>
          </w:p>
        </w:tc>
        <w:tc>
          <w:tcPr>
            <w:tcW w:w="4861" w:type="dxa"/>
            <w:tcBorders>
              <w:top w:val="single" w:sz="6" w:space="0" w:color="000000"/>
              <w:left w:val="single" w:sz="6" w:space="0" w:color="000000"/>
              <w:bottom w:val="single" w:sz="6" w:space="0" w:color="000000"/>
              <w:right w:val="single" w:sz="6" w:space="0" w:color="000000"/>
            </w:tcBorders>
          </w:tcPr>
          <w:p w14:paraId="1F5F34D1" w14:textId="77777777" w:rsidR="00315EBD" w:rsidRDefault="00152CA9">
            <w:pPr>
              <w:spacing w:after="0" w:line="259" w:lineRule="auto"/>
              <w:ind w:left="0" w:right="0" w:firstLine="0"/>
              <w:jc w:val="left"/>
            </w:pPr>
            <w:r>
              <w:rPr>
                <w:sz w:val="21"/>
              </w:rPr>
              <w:t xml:space="preserve">Property clearance is received </w:t>
            </w:r>
          </w:p>
        </w:tc>
        <w:tc>
          <w:tcPr>
            <w:tcW w:w="3222" w:type="dxa"/>
            <w:tcBorders>
              <w:top w:val="single" w:sz="6" w:space="0" w:color="000000"/>
              <w:left w:val="single" w:sz="6" w:space="0" w:color="000000"/>
              <w:bottom w:val="single" w:sz="6" w:space="0" w:color="000000"/>
              <w:right w:val="single" w:sz="6" w:space="0" w:color="000000"/>
            </w:tcBorders>
          </w:tcPr>
          <w:p w14:paraId="2279E881" w14:textId="77777777" w:rsidR="00315EBD" w:rsidRDefault="00152CA9">
            <w:pPr>
              <w:spacing w:after="0" w:line="259" w:lineRule="auto"/>
              <w:ind w:right="0" w:firstLine="0"/>
              <w:jc w:val="left"/>
            </w:pPr>
            <w:r>
              <w:rPr>
                <w:sz w:val="21"/>
              </w:rPr>
              <w:t xml:space="preserve">ALL </w:t>
            </w:r>
          </w:p>
        </w:tc>
      </w:tr>
      <w:tr w:rsidR="00315EBD" w14:paraId="35D78A7C" w14:textId="77777777">
        <w:trPr>
          <w:trHeight w:val="320"/>
        </w:trPr>
        <w:tc>
          <w:tcPr>
            <w:tcW w:w="1987" w:type="dxa"/>
            <w:tcBorders>
              <w:top w:val="single" w:sz="6" w:space="0" w:color="000000"/>
              <w:left w:val="single" w:sz="6" w:space="0" w:color="000000"/>
              <w:bottom w:val="single" w:sz="6" w:space="0" w:color="000000"/>
              <w:right w:val="single" w:sz="6" w:space="0" w:color="000000"/>
            </w:tcBorders>
          </w:tcPr>
          <w:p w14:paraId="6469E30E" w14:textId="77777777" w:rsidR="00315EBD" w:rsidRDefault="00152CA9">
            <w:pPr>
              <w:spacing w:after="0" w:line="259" w:lineRule="auto"/>
              <w:ind w:left="0" w:right="0" w:firstLine="0"/>
              <w:jc w:val="left"/>
            </w:pPr>
            <w:r>
              <w:rPr>
                <w:sz w:val="21"/>
              </w:rPr>
              <w:t xml:space="preserve">FAR 4.804-5(a)(7) </w:t>
            </w:r>
          </w:p>
        </w:tc>
        <w:tc>
          <w:tcPr>
            <w:tcW w:w="4861" w:type="dxa"/>
            <w:tcBorders>
              <w:top w:val="single" w:sz="6" w:space="0" w:color="000000"/>
              <w:left w:val="single" w:sz="6" w:space="0" w:color="000000"/>
              <w:bottom w:val="single" w:sz="6" w:space="0" w:color="000000"/>
              <w:right w:val="single" w:sz="6" w:space="0" w:color="000000"/>
            </w:tcBorders>
          </w:tcPr>
          <w:p w14:paraId="4D38802E" w14:textId="77777777" w:rsidR="00315EBD" w:rsidRDefault="00152CA9">
            <w:pPr>
              <w:spacing w:after="0" w:line="259" w:lineRule="auto"/>
              <w:ind w:left="0" w:right="0" w:firstLine="0"/>
              <w:jc w:val="left"/>
            </w:pPr>
            <w:r>
              <w:rPr>
                <w:sz w:val="21"/>
              </w:rPr>
              <w:t xml:space="preserve">All interim or disallowed costs are settled </w:t>
            </w:r>
          </w:p>
        </w:tc>
        <w:tc>
          <w:tcPr>
            <w:tcW w:w="3222" w:type="dxa"/>
            <w:tcBorders>
              <w:top w:val="single" w:sz="6" w:space="0" w:color="000000"/>
              <w:left w:val="single" w:sz="6" w:space="0" w:color="000000"/>
              <w:bottom w:val="single" w:sz="6" w:space="0" w:color="000000"/>
              <w:right w:val="single" w:sz="6" w:space="0" w:color="000000"/>
            </w:tcBorders>
          </w:tcPr>
          <w:p w14:paraId="0B9A345D" w14:textId="77777777" w:rsidR="00315EBD" w:rsidRDefault="00152CA9">
            <w:pPr>
              <w:spacing w:after="0" w:line="259" w:lineRule="auto"/>
              <w:ind w:right="0" w:firstLine="0"/>
              <w:jc w:val="left"/>
            </w:pPr>
            <w:r>
              <w:rPr>
                <w:sz w:val="21"/>
              </w:rPr>
              <w:t xml:space="preserve">CR  </w:t>
            </w:r>
          </w:p>
        </w:tc>
      </w:tr>
      <w:tr w:rsidR="00315EBD" w14:paraId="3B99DE57" w14:textId="77777777">
        <w:trPr>
          <w:trHeight w:val="320"/>
        </w:trPr>
        <w:tc>
          <w:tcPr>
            <w:tcW w:w="1987" w:type="dxa"/>
            <w:tcBorders>
              <w:top w:val="single" w:sz="6" w:space="0" w:color="000000"/>
              <w:left w:val="single" w:sz="6" w:space="0" w:color="000000"/>
              <w:bottom w:val="single" w:sz="6" w:space="0" w:color="000000"/>
              <w:right w:val="single" w:sz="6" w:space="0" w:color="000000"/>
            </w:tcBorders>
          </w:tcPr>
          <w:p w14:paraId="28E88174" w14:textId="77777777" w:rsidR="00315EBD" w:rsidRDefault="00152CA9">
            <w:pPr>
              <w:spacing w:after="0" w:line="259" w:lineRule="auto"/>
              <w:ind w:left="0" w:right="0" w:firstLine="0"/>
              <w:jc w:val="left"/>
            </w:pPr>
            <w:r>
              <w:rPr>
                <w:sz w:val="21"/>
              </w:rPr>
              <w:t xml:space="preserve">FAR 4.804-5(a)(8) </w:t>
            </w:r>
          </w:p>
        </w:tc>
        <w:tc>
          <w:tcPr>
            <w:tcW w:w="4861" w:type="dxa"/>
            <w:tcBorders>
              <w:top w:val="single" w:sz="6" w:space="0" w:color="000000"/>
              <w:left w:val="single" w:sz="6" w:space="0" w:color="000000"/>
              <w:bottom w:val="single" w:sz="6" w:space="0" w:color="000000"/>
              <w:right w:val="single" w:sz="6" w:space="0" w:color="000000"/>
            </w:tcBorders>
          </w:tcPr>
          <w:p w14:paraId="7ABB00C6" w14:textId="77777777" w:rsidR="00315EBD" w:rsidRDefault="00152CA9">
            <w:pPr>
              <w:spacing w:after="0" w:line="259" w:lineRule="auto"/>
              <w:ind w:left="0" w:right="0" w:firstLine="0"/>
              <w:jc w:val="left"/>
            </w:pPr>
            <w:r>
              <w:rPr>
                <w:sz w:val="21"/>
              </w:rPr>
              <w:t xml:space="preserve">Price revision is completed </w:t>
            </w:r>
          </w:p>
        </w:tc>
        <w:tc>
          <w:tcPr>
            <w:tcW w:w="3222" w:type="dxa"/>
            <w:tcBorders>
              <w:top w:val="single" w:sz="6" w:space="0" w:color="000000"/>
              <w:left w:val="single" w:sz="6" w:space="0" w:color="000000"/>
              <w:bottom w:val="single" w:sz="6" w:space="0" w:color="000000"/>
              <w:right w:val="single" w:sz="6" w:space="0" w:color="000000"/>
            </w:tcBorders>
          </w:tcPr>
          <w:p w14:paraId="7319B0A0" w14:textId="77777777" w:rsidR="00315EBD" w:rsidRDefault="00152CA9">
            <w:pPr>
              <w:spacing w:after="0" w:line="259" w:lineRule="auto"/>
              <w:ind w:right="0" w:firstLine="0"/>
              <w:jc w:val="left"/>
            </w:pPr>
            <w:r>
              <w:rPr>
                <w:sz w:val="21"/>
              </w:rPr>
              <w:t xml:space="preserve">ALL </w:t>
            </w:r>
          </w:p>
        </w:tc>
      </w:tr>
      <w:tr w:rsidR="00315EBD" w14:paraId="698A1E70" w14:textId="77777777">
        <w:trPr>
          <w:trHeight w:val="320"/>
        </w:trPr>
        <w:tc>
          <w:tcPr>
            <w:tcW w:w="1987" w:type="dxa"/>
            <w:tcBorders>
              <w:top w:val="single" w:sz="6" w:space="0" w:color="000000"/>
              <w:left w:val="single" w:sz="6" w:space="0" w:color="000000"/>
              <w:bottom w:val="single" w:sz="6" w:space="0" w:color="000000"/>
              <w:right w:val="single" w:sz="6" w:space="0" w:color="000000"/>
            </w:tcBorders>
          </w:tcPr>
          <w:p w14:paraId="18F37EF5" w14:textId="77777777" w:rsidR="00315EBD" w:rsidRDefault="00152CA9">
            <w:pPr>
              <w:spacing w:after="0" w:line="259" w:lineRule="auto"/>
              <w:ind w:left="0" w:right="0" w:firstLine="0"/>
              <w:jc w:val="left"/>
            </w:pPr>
            <w:r>
              <w:rPr>
                <w:sz w:val="21"/>
              </w:rPr>
              <w:t xml:space="preserve">FAR 4.804-5(a)(9) </w:t>
            </w:r>
          </w:p>
        </w:tc>
        <w:tc>
          <w:tcPr>
            <w:tcW w:w="4861" w:type="dxa"/>
            <w:tcBorders>
              <w:top w:val="single" w:sz="6" w:space="0" w:color="000000"/>
              <w:left w:val="single" w:sz="6" w:space="0" w:color="000000"/>
              <w:bottom w:val="single" w:sz="6" w:space="0" w:color="000000"/>
              <w:right w:val="single" w:sz="6" w:space="0" w:color="000000"/>
            </w:tcBorders>
          </w:tcPr>
          <w:p w14:paraId="505A3E31" w14:textId="77777777" w:rsidR="00315EBD" w:rsidRDefault="00152CA9">
            <w:pPr>
              <w:spacing w:after="0" w:line="259" w:lineRule="auto"/>
              <w:ind w:left="0" w:right="0" w:firstLine="0"/>
              <w:jc w:val="left"/>
            </w:pPr>
            <w:r>
              <w:rPr>
                <w:sz w:val="21"/>
              </w:rPr>
              <w:t xml:space="preserve">Subcontracts are settled by the prime contractor </w:t>
            </w:r>
          </w:p>
        </w:tc>
        <w:tc>
          <w:tcPr>
            <w:tcW w:w="3222" w:type="dxa"/>
            <w:tcBorders>
              <w:top w:val="single" w:sz="6" w:space="0" w:color="000000"/>
              <w:left w:val="single" w:sz="6" w:space="0" w:color="000000"/>
              <w:bottom w:val="single" w:sz="6" w:space="0" w:color="000000"/>
              <w:right w:val="single" w:sz="6" w:space="0" w:color="000000"/>
            </w:tcBorders>
          </w:tcPr>
          <w:p w14:paraId="3110B8B1" w14:textId="77777777" w:rsidR="00315EBD" w:rsidRDefault="00152CA9">
            <w:pPr>
              <w:spacing w:after="0" w:line="259" w:lineRule="auto"/>
              <w:ind w:right="0" w:firstLine="0"/>
              <w:jc w:val="left"/>
            </w:pPr>
            <w:r>
              <w:rPr>
                <w:sz w:val="21"/>
              </w:rPr>
              <w:t xml:space="preserve">ALL </w:t>
            </w:r>
          </w:p>
        </w:tc>
      </w:tr>
      <w:tr w:rsidR="00315EBD" w14:paraId="7BC7D043" w14:textId="77777777">
        <w:trPr>
          <w:trHeight w:val="321"/>
        </w:trPr>
        <w:tc>
          <w:tcPr>
            <w:tcW w:w="1987" w:type="dxa"/>
            <w:tcBorders>
              <w:top w:val="single" w:sz="6" w:space="0" w:color="000000"/>
              <w:left w:val="single" w:sz="6" w:space="0" w:color="000000"/>
              <w:bottom w:val="single" w:sz="6" w:space="0" w:color="000000"/>
              <w:right w:val="single" w:sz="6" w:space="0" w:color="000000"/>
            </w:tcBorders>
          </w:tcPr>
          <w:p w14:paraId="72BE9B1B" w14:textId="77777777" w:rsidR="00315EBD" w:rsidRDefault="00152CA9">
            <w:pPr>
              <w:spacing w:after="0" w:line="259" w:lineRule="auto"/>
              <w:ind w:left="0" w:right="0" w:firstLine="0"/>
              <w:jc w:val="left"/>
            </w:pPr>
            <w:r>
              <w:rPr>
                <w:sz w:val="21"/>
              </w:rPr>
              <w:t xml:space="preserve">FAR 4.804-5(a)(10) </w:t>
            </w:r>
          </w:p>
        </w:tc>
        <w:tc>
          <w:tcPr>
            <w:tcW w:w="4861" w:type="dxa"/>
            <w:tcBorders>
              <w:top w:val="single" w:sz="6" w:space="0" w:color="000000"/>
              <w:left w:val="single" w:sz="6" w:space="0" w:color="000000"/>
              <w:bottom w:val="single" w:sz="6" w:space="0" w:color="000000"/>
              <w:right w:val="single" w:sz="6" w:space="0" w:color="000000"/>
            </w:tcBorders>
          </w:tcPr>
          <w:p w14:paraId="155154A5" w14:textId="77777777" w:rsidR="00315EBD" w:rsidRDefault="00152CA9">
            <w:pPr>
              <w:spacing w:after="0" w:line="259" w:lineRule="auto"/>
              <w:ind w:left="0" w:right="0" w:firstLine="0"/>
              <w:jc w:val="left"/>
            </w:pPr>
            <w:r>
              <w:rPr>
                <w:sz w:val="21"/>
              </w:rPr>
              <w:t xml:space="preserve">Prior-year indirect cost rates are settled </w:t>
            </w:r>
          </w:p>
        </w:tc>
        <w:tc>
          <w:tcPr>
            <w:tcW w:w="3222" w:type="dxa"/>
            <w:tcBorders>
              <w:top w:val="single" w:sz="6" w:space="0" w:color="000000"/>
              <w:left w:val="single" w:sz="6" w:space="0" w:color="000000"/>
              <w:bottom w:val="single" w:sz="6" w:space="0" w:color="000000"/>
              <w:right w:val="single" w:sz="6" w:space="0" w:color="000000"/>
            </w:tcBorders>
          </w:tcPr>
          <w:p w14:paraId="6C28FEE7" w14:textId="77777777" w:rsidR="00315EBD" w:rsidRDefault="00152CA9">
            <w:pPr>
              <w:spacing w:after="0" w:line="259" w:lineRule="auto"/>
              <w:ind w:right="0" w:firstLine="0"/>
              <w:jc w:val="left"/>
            </w:pPr>
            <w:r>
              <w:rPr>
                <w:sz w:val="21"/>
              </w:rPr>
              <w:t xml:space="preserve">CR </w:t>
            </w:r>
          </w:p>
        </w:tc>
      </w:tr>
      <w:tr w:rsidR="00315EBD" w14:paraId="2F0E1E85" w14:textId="77777777">
        <w:trPr>
          <w:trHeight w:val="320"/>
        </w:trPr>
        <w:tc>
          <w:tcPr>
            <w:tcW w:w="1987" w:type="dxa"/>
            <w:tcBorders>
              <w:top w:val="single" w:sz="6" w:space="0" w:color="000000"/>
              <w:left w:val="single" w:sz="6" w:space="0" w:color="000000"/>
              <w:bottom w:val="single" w:sz="6" w:space="0" w:color="000000"/>
              <w:right w:val="single" w:sz="6" w:space="0" w:color="000000"/>
            </w:tcBorders>
          </w:tcPr>
          <w:p w14:paraId="3B8D8D5B" w14:textId="77777777" w:rsidR="00315EBD" w:rsidRDefault="00152CA9">
            <w:pPr>
              <w:spacing w:after="0" w:line="259" w:lineRule="auto"/>
              <w:ind w:left="0" w:right="0" w:firstLine="0"/>
              <w:jc w:val="left"/>
            </w:pPr>
            <w:r>
              <w:rPr>
                <w:sz w:val="21"/>
              </w:rPr>
              <w:t xml:space="preserve">FAR 4.804-5(a)(11) </w:t>
            </w:r>
          </w:p>
        </w:tc>
        <w:tc>
          <w:tcPr>
            <w:tcW w:w="4861" w:type="dxa"/>
            <w:tcBorders>
              <w:top w:val="single" w:sz="6" w:space="0" w:color="000000"/>
              <w:left w:val="single" w:sz="6" w:space="0" w:color="000000"/>
              <w:bottom w:val="single" w:sz="6" w:space="0" w:color="000000"/>
              <w:right w:val="single" w:sz="6" w:space="0" w:color="000000"/>
            </w:tcBorders>
          </w:tcPr>
          <w:p w14:paraId="4074AF01" w14:textId="77777777" w:rsidR="00315EBD" w:rsidRDefault="00152CA9">
            <w:pPr>
              <w:spacing w:after="0" w:line="259" w:lineRule="auto"/>
              <w:ind w:left="0" w:right="0" w:firstLine="0"/>
              <w:jc w:val="left"/>
            </w:pPr>
            <w:r>
              <w:rPr>
                <w:sz w:val="21"/>
              </w:rPr>
              <w:t xml:space="preserve">Termination docket is completed </w:t>
            </w:r>
          </w:p>
        </w:tc>
        <w:tc>
          <w:tcPr>
            <w:tcW w:w="3222" w:type="dxa"/>
            <w:tcBorders>
              <w:top w:val="single" w:sz="6" w:space="0" w:color="000000"/>
              <w:left w:val="single" w:sz="6" w:space="0" w:color="000000"/>
              <w:bottom w:val="single" w:sz="6" w:space="0" w:color="000000"/>
              <w:right w:val="single" w:sz="6" w:space="0" w:color="000000"/>
            </w:tcBorders>
          </w:tcPr>
          <w:p w14:paraId="576A9620" w14:textId="77777777" w:rsidR="00315EBD" w:rsidRDefault="00152CA9">
            <w:pPr>
              <w:spacing w:after="0" w:line="259" w:lineRule="auto"/>
              <w:ind w:right="0" w:firstLine="0"/>
              <w:jc w:val="left"/>
            </w:pPr>
            <w:r>
              <w:rPr>
                <w:sz w:val="21"/>
              </w:rPr>
              <w:t xml:space="preserve">ALL </w:t>
            </w:r>
          </w:p>
        </w:tc>
      </w:tr>
      <w:tr w:rsidR="00315EBD" w14:paraId="580C9D7F" w14:textId="77777777">
        <w:trPr>
          <w:trHeight w:val="320"/>
        </w:trPr>
        <w:tc>
          <w:tcPr>
            <w:tcW w:w="1987" w:type="dxa"/>
            <w:tcBorders>
              <w:top w:val="single" w:sz="6" w:space="0" w:color="000000"/>
              <w:left w:val="single" w:sz="6" w:space="0" w:color="000000"/>
              <w:bottom w:val="single" w:sz="6" w:space="0" w:color="000000"/>
              <w:right w:val="single" w:sz="6" w:space="0" w:color="000000"/>
            </w:tcBorders>
          </w:tcPr>
          <w:p w14:paraId="4BB5A670" w14:textId="77777777" w:rsidR="00315EBD" w:rsidRDefault="00152CA9">
            <w:pPr>
              <w:spacing w:after="0" w:line="259" w:lineRule="auto"/>
              <w:ind w:left="0" w:right="0" w:firstLine="0"/>
              <w:jc w:val="left"/>
            </w:pPr>
            <w:r>
              <w:rPr>
                <w:sz w:val="21"/>
              </w:rPr>
              <w:t xml:space="preserve">FAR 4.804-5(a)(12) </w:t>
            </w:r>
          </w:p>
        </w:tc>
        <w:tc>
          <w:tcPr>
            <w:tcW w:w="4861" w:type="dxa"/>
            <w:tcBorders>
              <w:top w:val="single" w:sz="6" w:space="0" w:color="000000"/>
              <w:left w:val="single" w:sz="6" w:space="0" w:color="000000"/>
              <w:bottom w:val="single" w:sz="6" w:space="0" w:color="000000"/>
              <w:right w:val="single" w:sz="6" w:space="0" w:color="000000"/>
            </w:tcBorders>
          </w:tcPr>
          <w:p w14:paraId="12BEF387" w14:textId="77777777" w:rsidR="00315EBD" w:rsidRDefault="00152CA9">
            <w:pPr>
              <w:spacing w:after="0" w:line="259" w:lineRule="auto"/>
              <w:ind w:left="0" w:right="0" w:firstLine="0"/>
              <w:jc w:val="left"/>
            </w:pPr>
            <w:r>
              <w:rPr>
                <w:sz w:val="21"/>
              </w:rPr>
              <w:t xml:space="preserve">Contract audit is completed </w:t>
            </w:r>
          </w:p>
        </w:tc>
        <w:tc>
          <w:tcPr>
            <w:tcW w:w="3222" w:type="dxa"/>
            <w:tcBorders>
              <w:top w:val="single" w:sz="6" w:space="0" w:color="000000"/>
              <w:left w:val="single" w:sz="6" w:space="0" w:color="000000"/>
              <w:bottom w:val="single" w:sz="6" w:space="0" w:color="000000"/>
              <w:right w:val="single" w:sz="6" w:space="0" w:color="000000"/>
            </w:tcBorders>
          </w:tcPr>
          <w:p w14:paraId="4291378B" w14:textId="77777777" w:rsidR="00315EBD" w:rsidRDefault="00152CA9">
            <w:pPr>
              <w:spacing w:after="0" w:line="259" w:lineRule="auto"/>
              <w:ind w:right="0" w:firstLine="0"/>
              <w:jc w:val="left"/>
            </w:pPr>
            <w:r>
              <w:rPr>
                <w:sz w:val="21"/>
              </w:rPr>
              <w:t xml:space="preserve">CR </w:t>
            </w:r>
          </w:p>
        </w:tc>
      </w:tr>
      <w:tr w:rsidR="00315EBD" w14:paraId="694A1B7A" w14:textId="77777777">
        <w:trPr>
          <w:trHeight w:val="321"/>
        </w:trPr>
        <w:tc>
          <w:tcPr>
            <w:tcW w:w="1987" w:type="dxa"/>
            <w:tcBorders>
              <w:top w:val="single" w:sz="6" w:space="0" w:color="000000"/>
              <w:left w:val="single" w:sz="6" w:space="0" w:color="000000"/>
              <w:bottom w:val="single" w:sz="6" w:space="0" w:color="000000"/>
              <w:right w:val="single" w:sz="6" w:space="0" w:color="000000"/>
            </w:tcBorders>
          </w:tcPr>
          <w:p w14:paraId="7702EE58" w14:textId="77777777" w:rsidR="00315EBD" w:rsidRDefault="00152CA9">
            <w:pPr>
              <w:spacing w:after="0" w:line="259" w:lineRule="auto"/>
              <w:ind w:left="0" w:right="0" w:firstLine="0"/>
              <w:jc w:val="left"/>
            </w:pPr>
            <w:r>
              <w:rPr>
                <w:sz w:val="21"/>
              </w:rPr>
              <w:t xml:space="preserve">FAR 4.804-5(a)(13) </w:t>
            </w:r>
          </w:p>
        </w:tc>
        <w:tc>
          <w:tcPr>
            <w:tcW w:w="4861" w:type="dxa"/>
            <w:tcBorders>
              <w:top w:val="single" w:sz="6" w:space="0" w:color="000000"/>
              <w:left w:val="single" w:sz="6" w:space="0" w:color="000000"/>
              <w:bottom w:val="single" w:sz="6" w:space="0" w:color="000000"/>
              <w:right w:val="single" w:sz="6" w:space="0" w:color="000000"/>
            </w:tcBorders>
          </w:tcPr>
          <w:p w14:paraId="467EA4AC" w14:textId="77777777" w:rsidR="00315EBD" w:rsidRDefault="00152CA9">
            <w:pPr>
              <w:spacing w:after="0" w:line="259" w:lineRule="auto"/>
              <w:ind w:left="0" w:right="0" w:firstLine="0"/>
              <w:jc w:val="left"/>
            </w:pPr>
            <w:r>
              <w:rPr>
                <w:sz w:val="21"/>
              </w:rPr>
              <w:t xml:space="preserve">Contractor’s closing statement is completed </w:t>
            </w:r>
          </w:p>
        </w:tc>
        <w:tc>
          <w:tcPr>
            <w:tcW w:w="3222" w:type="dxa"/>
            <w:tcBorders>
              <w:top w:val="single" w:sz="6" w:space="0" w:color="000000"/>
              <w:left w:val="single" w:sz="6" w:space="0" w:color="000000"/>
              <w:bottom w:val="single" w:sz="6" w:space="0" w:color="000000"/>
              <w:right w:val="single" w:sz="6" w:space="0" w:color="000000"/>
            </w:tcBorders>
          </w:tcPr>
          <w:p w14:paraId="03803A52" w14:textId="77777777" w:rsidR="00315EBD" w:rsidRDefault="00152CA9">
            <w:pPr>
              <w:spacing w:after="0" w:line="259" w:lineRule="auto"/>
              <w:ind w:right="0" w:firstLine="0"/>
              <w:jc w:val="left"/>
            </w:pPr>
            <w:r>
              <w:rPr>
                <w:sz w:val="21"/>
              </w:rPr>
              <w:t xml:space="preserve">ALL </w:t>
            </w:r>
          </w:p>
        </w:tc>
      </w:tr>
      <w:tr w:rsidR="00315EBD" w14:paraId="04D8425D" w14:textId="77777777">
        <w:trPr>
          <w:trHeight w:val="320"/>
        </w:trPr>
        <w:tc>
          <w:tcPr>
            <w:tcW w:w="1987" w:type="dxa"/>
            <w:tcBorders>
              <w:top w:val="single" w:sz="6" w:space="0" w:color="000000"/>
              <w:left w:val="single" w:sz="6" w:space="0" w:color="000000"/>
              <w:bottom w:val="single" w:sz="6" w:space="0" w:color="000000"/>
              <w:right w:val="single" w:sz="6" w:space="0" w:color="000000"/>
            </w:tcBorders>
          </w:tcPr>
          <w:p w14:paraId="5B0D004B" w14:textId="77777777" w:rsidR="00315EBD" w:rsidRDefault="00152CA9">
            <w:pPr>
              <w:spacing w:after="0" w:line="259" w:lineRule="auto"/>
              <w:ind w:left="0" w:right="0" w:firstLine="0"/>
              <w:jc w:val="left"/>
            </w:pPr>
            <w:r>
              <w:rPr>
                <w:sz w:val="21"/>
              </w:rPr>
              <w:t xml:space="preserve">FAR 4.804-5(a)(14) </w:t>
            </w:r>
          </w:p>
        </w:tc>
        <w:tc>
          <w:tcPr>
            <w:tcW w:w="4861" w:type="dxa"/>
            <w:tcBorders>
              <w:top w:val="single" w:sz="6" w:space="0" w:color="000000"/>
              <w:left w:val="single" w:sz="6" w:space="0" w:color="000000"/>
              <w:bottom w:val="single" w:sz="6" w:space="0" w:color="000000"/>
              <w:right w:val="single" w:sz="6" w:space="0" w:color="000000"/>
            </w:tcBorders>
          </w:tcPr>
          <w:p w14:paraId="1CD12972" w14:textId="77777777" w:rsidR="00315EBD" w:rsidRDefault="00152CA9">
            <w:pPr>
              <w:spacing w:after="0" w:line="259" w:lineRule="auto"/>
              <w:ind w:left="0" w:right="0" w:firstLine="0"/>
              <w:jc w:val="left"/>
            </w:pPr>
            <w:r>
              <w:rPr>
                <w:sz w:val="21"/>
              </w:rPr>
              <w:t xml:space="preserve">Contractor’s final invoice has been submitted </w:t>
            </w:r>
          </w:p>
        </w:tc>
        <w:tc>
          <w:tcPr>
            <w:tcW w:w="3222" w:type="dxa"/>
            <w:tcBorders>
              <w:top w:val="single" w:sz="6" w:space="0" w:color="000000"/>
              <w:left w:val="single" w:sz="6" w:space="0" w:color="000000"/>
              <w:bottom w:val="single" w:sz="6" w:space="0" w:color="000000"/>
              <w:right w:val="single" w:sz="6" w:space="0" w:color="000000"/>
            </w:tcBorders>
          </w:tcPr>
          <w:p w14:paraId="1F2FB8FB" w14:textId="77777777" w:rsidR="00315EBD" w:rsidRDefault="00152CA9">
            <w:pPr>
              <w:spacing w:after="0" w:line="259" w:lineRule="auto"/>
              <w:ind w:right="0" w:firstLine="0"/>
              <w:jc w:val="left"/>
            </w:pPr>
            <w:r>
              <w:rPr>
                <w:sz w:val="21"/>
              </w:rPr>
              <w:t xml:space="preserve">ALL </w:t>
            </w:r>
          </w:p>
        </w:tc>
      </w:tr>
      <w:tr w:rsidR="00315EBD" w14:paraId="304A0F3D" w14:textId="77777777">
        <w:trPr>
          <w:trHeight w:val="561"/>
        </w:trPr>
        <w:tc>
          <w:tcPr>
            <w:tcW w:w="1987" w:type="dxa"/>
            <w:tcBorders>
              <w:top w:val="single" w:sz="6" w:space="0" w:color="000000"/>
              <w:left w:val="single" w:sz="6" w:space="0" w:color="000000"/>
              <w:bottom w:val="single" w:sz="6" w:space="0" w:color="000000"/>
              <w:right w:val="single" w:sz="6" w:space="0" w:color="000000"/>
            </w:tcBorders>
          </w:tcPr>
          <w:p w14:paraId="7776A0B4" w14:textId="77777777" w:rsidR="00315EBD" w:rsidRDefault="00152CA9">
            <w:pPr>
              <w:spacing w:after="0" w:line="259" w:lineRule="auto"/>
              <w:ind w:left="0" w:right="0" w:firstLine="0"/>
              <w:jc w:val="left"/>
            </w:pPr>
            <w:r>
              <w:rPr>
                <w:sz w:val="21"/>
              </w:rPr>
              <w:lastRenderedPageBreak/>
              <w:t xml:space="preserve">FAR 4.804-5(a)(15) </w:t>
            </w:r>
          </w:p>
        </w:tc>
        <w:tc>
          <w:tcPr>
            <w:tcW w:w="4861" w:type="dxa"/>
            <w:tcBorders>
              <w:top w:val="single" w:sz="6" w:space="0" w:color="000000"/>
              <w:left w:val="single" w:sz="6" w:space="0" w:color="000000"/>
              <w:bottom w:val="single" w:sz="6" w:space="0" w:color="000000"/>
              <w:right w:val="single" w:sz="6" w:space="0" w:color="000000"/>
            </w:tcBorders>
          </w:tcPr>
          <w:p w14:paraId="1D001F11" w14:textId="77777777" w:rsidR="00315EBD" w:rsidRDefault="00152CA9">
            <w:pPr>
              <w:spacing w:after="0" w:line="259" w:lineRule="auto"/>
              <w:ind w:left="0" w:right="0" w:firstLine="0"/>
              <w:jc w:val="left"/>
            </w:pPr>
            <w:r>
              <w:rPr>
                <w:sz w:val="21"/>
              </w:rPr>
              <w:t xml:space="preserve">Contract funds review is completed and excess funds are deobligated </w:t>
            </w:r>
          </w:p>
        </w:tc>
        <w:tc>
          <w:tcPr>
            <w:tcW w:w="3222" w:type="dxa"/>
            <w:tcBorders>
              <w:top w:val="single" w:sz="6" w:space="0" w:color="000000"/>
              <w:left w:val="single" w:sz="6" w:space="0" w:color="000000"/>
              <w:bottom w:val="single" w:sz="6" w:space="0" w:color="000000"/>
              <w:right w:val="single" w:sz="6" w:space="0" w:color="000000"/>
            </w:tcBorders>
          </w:tcPr>
          <w:p w14:paraId="28B48474" w14:textId="77777777" w:rsidR="00315EBD" w:rsidRDefault="00152CA9">
            <w:pPr>
              <w:spacing w:after="0" w:line="259" w:lineRule="auto"/>
              <w:ind w:right="0" w:firstLine="0"/>
              <w:jc w:val="left"/>
            </w:pPr>
            <w:r>
              <w:rPr>
                <w:sz w:val="21"/>
              </w:rPr>
              <w:t xml:space="preserve">ALL </w:t>
            </w:r>
          </w:p>
        </w:tc>
      </w:tr>
      <w:tr w:rsidR="00315EBD" w14:paraId="1A83D371" w14:textId="77777777">
        <w:trPr>
          <w:trHeight w:val="320"/>
        </w:trPr>
        <w:tc>
          <w:tcPr>
            <w:tcW w:w="1987" w:type="dxa"/>
            <w:tcBorders>
              <w:top w:val="single" w:sz="6" w:space="0" w:color="000000"/>
              <w:left w:val="single" w:sz="6" w:space="0" w:color="000000"/>
              <w:bottom w:val="single" w:sz="6" w:space="0" w:color="000000"/>
              <w:right w:val="single" w:sz="6" w:space="0" w:color="000000"/>
            </w:tcBorders>
          </w:tcPr>
          <w:p w14:paraId="24375A5F" w14:textId="77777777" w:rsidR="00315EBD" w:rsidRDefault="00152CA9">
            <w:pPr>
              <w:spacing w:after="0" w:line="259" w:lineRule="auto"/>
              <w:ind w:left="0" w:right="0" w:firstLine="0"/>
              <w:jc w:val="left"/>
            </w:pPr>
            <w:r>
              <w:rPr>
                <w:sz w:val="21"/>
              </w:rPr>
              <w:t xml:space="preserve">FAR 4.804-5(b) </w:t>
            </w:r>
          </w:p>
        </w:tc>
        <w:tc>
          <w:tcPr>
            <w:tcW w:w="4861" w:type="dxa"/>
            <w:tcBorders>
              <w:top w:val="single" w:sz="6" w:space="0" w:color="000000"/>
              <w:left w:val="single" w:sz="6" w:space="0" w:color="000000"/>
              <w:bottom w:val="single" w:sz="6" w:space="0" w:color="000000"/>
              <w:right w:val="single" w:sz="6" w:space="0" w:color="000000"/>
            </w:tcBorders>
          </w:tcPr>
          <w:p w14:paraId="7A92C5BA" w14:textId="77777777" w:rsidR="00315EBD" w:rsidRDefault="00152CA9">
            <w:pPr>
              <w:spacing w:after="0" w:line="259" w:lineRule="auto"/>
              <w:ind w:left="0" w:right="0" w:firstLine="0"/>
              <w:jc w:val="left"/>
            </w:pPr>
            <w:r>
              <w:rPr>
                <w:sz w:val="21"/>
              </w:rPr>
              <w:t xml:space="preserve">Contract completion statement </w:t>
            </w:r>
          </w:p>
        </w:tc>
        <w:tc>
          <w:tcPr>
            <w:tcW w:w="3222" w:type="dxa"/>
            <w:tcBorders>
              <w:top w:val="single" w:sz="6" w:space="0" w:color="000000"/>
              <w:left w:val="single" w:sz="6" w:space="0" w:color="000000"/>
              <w:bottom w:val="single" w:sz="6" w:space="0" w:color="000000"/>
              <w:right w:val="single" w:sz="6" w:space="0" w:color="000000"/>
            </w:tcBorders>
          </w:tcPr>
          <w:p w14:paraId="6BB85AE4" w14:textId="77777777" w:rsidR="00315EBD" w:rsidRDefault="00152CA9">
            <w:pPr>
              <w:spacing w:after="0" w:line="259" w:lineRule="auto"/>
              <w:ind w:right="0" w:firstLine="0"/>
              <w:jc w:val="left"/>
            </w:pPr>
            <w:r>
              <w:rPr>
                <w:sz w:val="21"/>
              </w:rPr>
              <w:t xml:space="preserve">ALL </w:t>
            </w:r>
          </w:p>
        </w:tc>
      </w:tr>
      <w:tr w:rsidR="00315EBD" w14:paraId="6BCA9B46" w14:textId="77777777">
        <w:trPr>
          <w:trHeight w:val="321"/>
        </w:trPr>
        <w:tc>
          <w:tcPr>
            <w:tcW w:w="1987" w:type="dxa"/>
            <w:tcBorders>
              <w:top w:val="single" w:sz="6" w:space="0" w:color="000000"/>
              <w:left w:val="single" w:sz="6" w:space="0" w:color="000000"/>
              <w:bottom w:val="single" w:sz="6" w:space="0" w:color="000000"/>
              <w:right w:val="single" w:sz="6" w:space="0" w:color="000000"/>
            </w:tcBorders>
          </w:tcPr>
          <w:p w14:paraId="4E535E35" w14:textId="77777777" w:rsidR="00315EBD" w:rsidRDefault="00152CA9">
            <w:pPr>
              <w:spacing w:after="0" w:line="259" w:lineRule="auto"/>
              <w:ind w:left="0" w:right="0" w:firstLine="0"/>
              <w:jc w:val="left"/>
            </w:pPr>
            <w:r>
              <w:rPr>
                <w:sz w:val="21"/>
              </w:rPr>
              <w:t xml:space="preserve">FAR 4.804-5(c) </w:t>
            </w:r>
          </w:p>
        </w:tc>
        <w:tc>
          <w:tcPr>
            <w:tcW w:w="4861" w:type="dxa"/>
            <w:tcBorders>
              <w:top w:val="single" w:sz="6" w:space="0" w:color="000000"/>
              <w:left w:val="single" w:sz="6" w:space="0" w:color="000000"/>
              <w:bottom w:val="single" w:sz="6" w:space="0" w:color="000000"/>
              <w:right w:val="single" w:sz="6" w:space="0" w:color="000000"/>
            </w:tcBorders>
          </w:tcPr>
          <w:p w14:paraId="6F51EE05" w14:textId="77777777" w:rsidR="00315EBD" w:rsidRDefault="00152CA9">
            <w:pPr>
              <w:spacing w:after="0" w:line="259" w:lineRule="auto"/>
              <w:ind w:left="0" w:right="0" w:firstLine="0"/>
              <w:jc w:val="left"/>
            </w:pPr>
            <w:r>
              <w:rPr>
                <w:sz w:val="21"/>
              </w:rPr>
              <w:t xml:space="preserve">Contract completion statement is filed </w:t>
            </w:r>
          </w:p>
        </w:tc>
        <w:tc>
          <w:tcPr>
            <w:tcW w:w="3222" w:type="dxa"/>
            <w:tcBorders>
              <w:top w:val="single" w:sz="6" w:space="0" w:color="000000"/>
              <w:left w:val="single" w:sz="6" w:space="0" w:color="000000"/>
              <w:bottom w:val="single" w:sz="6" w:space="0" w:color="000000"/>
              <w:right w:val="single" w:sz="6" w:space="0" w:color="000000"/>
            </w:tcBorders>
          </w:tcPr>
          <w:p w14:paraId="35251CB2" w14:textId="77777777" w:rsidR="00315EBD" w:rsidRDefault="00152CA9">
            <w:pPr>
              <w:spacing w:after="0" w:line="259" w:lineRule="auto"/>
              <w:ind w:right="0" w:firstLine="0"/>
              <w:jc w:val="left"/>
            </w:pPr>
            <w:r>
              <w:rPr>
                <w:sz w:val="21"/>
              </w:rPr>
              <w:t xml:space="preserve">ALL </w:t>
            </w:r>
          </w:p>
        </w:tc>
      </w:tr>
      <w:tr w:rsidR="00315EBD" w14:paraId="47BEB70E" w14:textId="77777777">
        <w:trPr>
          <w:trHeight w:val="304"/>
        </w:trPr>
        <w:tc>
          <w:tcPr>
            <w:tcW w:w="10069" w:type="dxa"/>
            <w:gridSpan w:val="3"/>
            <w:tcBorders>
              <w:top w:val="single" w:sz="6" w:space="0" w:color="000000"/>
              <w:left w:val="single" w:sz="6" w:space="0" w:color="000000"/>
              <w:bottom w:val="single" w:sz="6" w:space="0" w:color="000000"/>
              <w:right w:val="single" w:sz="6" w:space="0" w:color="000000"/>
            </w:tcBorders>
          </w:tcPr>
          <w:p w14:paraId="56B3B8A0" w14:textId="77777777" w:rsidR="00315EBD" w:rsidRDefault="00152CA9">
            <w:pPr>
              <w:spacing w:after="0" w:line="259" w:lineRule="auto"/>
              <w:ind w:left="0" w:right="0" w:firstLine="0"/>
              <w:jc w:val="left"/>
            </w:pPr>
            <w:r>
              <w:rPr>
                <w:b/>
                <w:sz w:val="21"/>
              </w:rPr>
              <w:t xml:space="preserve">Additional FAR Requirements </w:t>
            </w:r>
          </w:p>
        </w:tc>
      </w:tr>
      <w:tr w:rsidR="00315EBD" w14:paraId="618E76D5" w14:textId="77777777">
        <w:trPr>
          <w:trHeight w:val="749"/>
        </w:trPr>
        <w:tc>
          <w:tcPr>
            <w:tcW w:w="1987" w:type="dxa"/>
            <w:tcBorders>
              <w:top w:val="single" w:sz="6" w:space="0" w:color="000000"/>
              <w:left w:val="single" w:sz="6" w:space="0" w:color="000000"/>
              <w:bottom w:val="single" w:sz="7" w:space="0" w:color="000000"/>
              <w:right w:val="single" w:sz="6" w:space="0" w:color="000000"/>
            </w:tcBorders>
            <w:shd w:val="clear" w:color="auto" w:fill="17365D"/>
          </w:tcPr>
          <w:p w14:paraId="7A816142" w14:textId="77777777" w:rsidR="00315EBD" w:rsidRDefault="00152CA9">
            <w:pPr>
              <w:spacing w:after="0" w:line="259" w:lineRule="auto"/>
              <w:ind w:left="14" w:right="0" w:firstLine="0"/>
              <w:jc w:val="center"/>
            </w:pPr>
            <w:r>
              <w:rPr>
                <w:b/>
                <w:color w:val="FFFFFF"/>
              </w:rPr>
              <w:t xml:space="preserve">FAR Citation </w:t>
            </w:r>
          </w:p>
        </w:tc>
        <w:tc>
          <w:tcPr>
            <w:tcW w:w="4861" w:type="dxa"/>
            <w:tcBorders>
              <w:top w:val="single" w:sz="6" w:space="0" w:color="000000"/>
              <w:left w:val="single" w:sz="6" w:space="0" w:color="000000"/>
              <w:bottom w:val="single" w:sz="7" w:space="0" w:color="000000"/>
              <w:right w:val="single" w:sz="6" w:space="0" w:color="000000"/>
            </w:tcBorders>
            <w:shd w:val="clear" w:color="auto" w:fill="17365D"/>
          </w:tcPr>
          <w:p w14:paraId="507D24A0" w14:textId="77777777" w:rsidR="00315EBD" w:rsidRDefault="00152CA9">
            <w:pPr>
              <w:spacing w:after="0" w:line="259" w:lineRule="auto"/>
              <w:ind w:left="18" w:right="0" w:firstLine="0"/>
              <w:jc w:val="center"/>
            </w:pPr>
            <w:r>
              <w:rPr>
                <w:b/>
                <w:color w:val="FFFFFF"/>
              </w:rPr>
              <w:t xml:space="preserve">Action or Documentation Required </w:t>
            </w:r>
          </w:p>
        </w:tc>
        <w:tc>
          <w:tcPr>
            <w:tcW w:w="3222" w:type="dxa"/>
            <w:tcBorders>
              <w:top w:val="single" w:sz="6" w:space="0" w:color="000000"/>
              <w:left w:val="single" w:sz="6" w:space="0" w:color="000000"/>
              <w:bottom w:val="single" w:sz="7" w:space="0" w:color="000000"/>
              <w:right w:val="single" w:sz="6" w:space="0" w:color="000000"/>
            </w:tcBorders>
            <w:shd w:val="clear" w:color="auto" w:fill="17365D"/>
          </w:tcPr>
          <w:p w14:paraId="6BF2ED82" w14:textId="77777777" w:rsidR="00315EBD" w:rsidRDefault="00152CA9">
            <w:pPr>
              <w:spacing w:after="0" w:line="259" w:lineRule="auto"/>
              <w:ind w:left="0" w:right="0" w:firstLine="0"/>
              <w:jc w:val="center"/>
            </w:pPr>
            <w:r>
              <w:rPr>
                <w:b/>
                <w:color w:val="FFFFFF"/>
              </w:rPr>
              <w:t xml:space="preserve">Applicability to Contract Type </w:t>
            </w:r>
          </w:p>
        </w:tc>
      </w:tr>
      <w:tr w:rsidR="00315EBD" w14:paraId="7E076FD2" w14:textId="77777777">
        <w:trPr>
          <w:trHeight w:val="322"/>
        </w:trPr>
        <w:tc>
          <w:tcPr>
            <w:tcW w:w="1987" w:type="dxa"/>
            <w:tcBorders>
              <w:top w:val="single" w:sz="7" w:space="0" w:color="000000"/>
              <w:left w:val="single" w:sz="6" w:space="0" w:color="000000"/>
              <w:bottom w:val="single" w:sz="6" w:space="0" w:color="000000"/>
              <w:right w:val="single" w:sz="6" w:space="0" w:color="000000"/>
            </w:tcBorders>
          </w:tcPr>
          <w:p w14:paraId="3171A4B8" w14:textId="77777777" w:rsidR="00315EBD" w:rsidRDefault="00152CA9">
            <w:pPr>
              <w:spacing w:after="0" w:line="259" w:lineRule="auto"/>
              <w:ind w:left="0" w:right="0" w:firstLine="0"/>
              <w:jc w:val="left"/>
            </w:pPr>
            <w:r>
              <w:rPr>
                <w:sz w:val="21"/>
              </w:rPr>
              <w:t xml:space="preserve">FAR 42.15 </w:t>
            </w:r>
          </w:p>
        </w:tc>
        <w:tc>
          <w:tcPr>
            <w:tcW w:w="4861" w:type="dxa"/>
            <w:tcBorders>
              <w:top w:val="single" w:sz="7" w:space="0" w:color="000000"/>
              <w:left w:val="single" w:sz="6" w:space="0" w:color="000000"/>
              <w:bottom w:val="single" w:sz="6" w:space="0" w:color="000000"/>
              <w:right w:val="single" w:sz="6" w:space="0" w:color="000000"/>
            </w:tcBorders>
          </w:tcPr>
          <w:p w14:paraId="6FC8EA6D" w14:textId="77777777" w:rsidR="00315EBD" w:rsidRDefault="00152CA9">
            <w:pPr>
              <w:spacing w:after="0" w:line="259" w:lineRule="auto"/>
              <w:ind w:left="0" w:right="0" w:firstLine="0"/>
              <w:jc w:val="left"/>
            </w:pPr>
            <w:r>
              <w:rPr>
                <w:sz w:val="21"/>
              </w:rPr>
              <w:t xml:space="preserve">Contractor’s past performance assessment </w:t>
            </w:r>
          </w:p>
        </w:tc>
        <w:tc>
          <w:tcPr>
            <w:tcW w:w="3222" w:type="dxa"/>
            <w:tcBorders>
              <w:top w:val="single" w:sz="7" w:space="0" w:color="000000"/>
              <w:left w:val="single" w:sz="6" w:space="0" w:color="000000"/>
              <w:bottom w:val="single" w:sz="6" w:space="0" w:color="000000"/>
              <w:right w:val="single" w:sz="6" w:space="0" w:color="000000"/>
            </w:tcBorders>
          </w:tcPr>
          <w:p w14:paraId="09D651A9" w14:textId="77777777" w:rsidR="00315EBD" w:rsidRDefault="00152CA9">
            <w:pPr>
              <w:spacing w:after="0" w:line="259" w:lineRule="auto"/>
              <w:ind w:right="0" w:firstLine="0"/>
              <w:jc w:val="left"/>
            </w:pPr>
            <w:r>
              <w:rPr>
                <w:sz w:val="21"/>
              </w:rPr>
              <w:t xml:space="preserve">ALL </w:t>
            </w:r>
          </w:p>
        </w:tc>
      </w:tr>
      <w:tr w:rsidR="00315EBD" w14:paraId="717E12B3" w14:textId="77777777">
        <w:trPr>
          <w:trHeight w:val="544"/>
        </w:trPr>
        <w:tc>
          <w:tcPr>
            <w:tcW w:w="1987" w:type="dxa"/>
            <w:tcBorders>
              <w:top w:val="single" w:sz="6" w:space="0" w:color="000000"/>
              <w:left w:val="single" w:sz="6" w:space="0" w:color="000000"/>
              <w:bottom w:val="single" w:sz="6" w:space="0" w:color="000000"/>
              <w:right w:val="single" w:sz="6" w:space="0" w:color="000000"/>
            </w:tcBorders>
          </w:tcPr>
          <w:p w14:paraId="7E59CAAA" w14:textId="77777777" w:rsidR="00315EBD" w:rsidRDefault="00152CA9">
            <w:pPr>
              <w:spacing w:after="0" w:line="259" w:lineRule="auto"/>
              <w:ind w:left="0" w:right="0" w:firstLine="0"/>
              <w:jc w:val="left"/>
            </w:pPr>
            <w:r>
              <w:rPr>
                <w:sz w:val="21"/>
              </w:rPr>
              <w:t xml:space="preserve">FAR 19.7 </w:t>
            </w:r>
          </w:p>
        </w:tc>
        <w:tc>
          <w:tcPr>
            <w:tcW w:w="4861" w:type="dxa"/>
            <w:tcBorders>
              <w:top w:val="single" w:sz="6" w:space="0" w:color="000000"/>
              <w:left w:val="single" w:sz="6" w:space="0" w:color="000000"/>
              <w:bottom w:val="single" w:sz="6" w:space="0" w:color="000000"/>
              <w:right w:val="single" w:sz="6" w:space="0" w:color="000000"/>
            </w:tcBorders>
          </w:tcPr>
          <w:p w14:paraId="55C0D3DE" w14:textId="77777777" w:rsidR="00315EBD" w:rsidRDefault="00152CA9" w:rsidP="00E2129D">
            <w:pPr>
              <w:spacing w:after="0" w:line="259" w:lineRule="auto"/>
              <w:ind w:left="0" w:right="0" w:firstLine="0"/>
              <w:jc w:val="left"/>
            </w:pPr>
            <w:r>
              <w:rPr>
                <w:sz w:val="21"/>
              </w:rPr>
              <w:t xml:space="preserve">Contractor’s individual/final subcontracting compliance report provided to the eSRS  </w:t>
            </w:r>
          </w:p>
        </w:tc>
        <w:tc>
          <w:tcPr>
            <w:tcW w:w="3222" w:type="dxa"/>
            <w:tcBorders>
              <w:top w:val="single" w:sz="6" w:space="0" w:color="000000"/>
              <w:left w:val="single" w:sz="6" w:space="0" w:color="000000"/>
              <w:bottom w:val="single" w:sz="6" w:space="0" w:color="000000"/>
              <w:right w:val="single" w:sz="6" w:space="0" w:color="000000"/>
            </w:tcBorders>
          </w:tcPr>
          <w:p w14:paraId="618CCC14" w14:textId="77777777" w:rsidR="00315EBD" w:rsidRDefault="00152CA9">
            <w:pPr>
              <w:spacing w:after="0" w:line="259" w:lineRule="auto"/>
              <w:ind w:right="0" w:firstLine="0"/>
              <w:jc w:val="left"/>
            </w:pPr>
            <w:r>
              <w:rPr>
                <w:sz w:val="21"/>
              </w:rPr>
              <w:t xml:space="preserve">ALL </w:t>
            </w:r>
          </w:p>
        </w:tc>
      </w:tr>
      <w:tr w:rsidR="00315EBD" w14:paraId="5719FF62" w14:textId="77777777">
        <w:trPr>
          <w:trHeight w:val="545"/>
        </w:trPr>
        <w:tc>
          <w:tcPr>
            <w:tcW w:w="1987" w:type="dxa"/>
            <w:tcBorders>
              <w:top w:val="single" w:sz="6" w:space="0" w:color="000000"/>
              <w:left w:val="single" w:sz="6" w:space="0" w:color="000000"/>
              <w:bottom w:val="single" w:sz="6" w:space="0" w:color="000000"/>
              <w:right w:val="single" w:sz="6" w:space="0" w:color="000000"/>
            </w:tcBorders>
          </w:tcPr>
          <w:p w14:paraId="0CA04B66" w14:textId="77777777" w:rsidR="00315EBD" w:rsidRDefault="00152CA9">
            <w:pPr>
              <w:spacing w:after="0" w:line="259" w:lineRule="auto"/>
              <w:ind w:left="0" w:right="0" w:firstLine="0"/>
              <w:jc w:val="left"/>
            </w:pPr>
            <w:r>
              <w:rPr>
                <w:sz w:val="21"/>
              </w:rPr>
              <w:t xml:space="preserve">FAR 52.216-7 </w:t>
            </w:r>
          </w:p>
        </w:tc>
        <w:tc>
          <w:tcPr>
            <w:tcW w:w="4861" w:type="dxa"/>
            <w:tcBorders>
              <w:top w:val="single" w:sz="6" w:space="0" w:color="000000"/>
              <w:left w:val="single" w:sz="6" w:space="0" w:color="000000"/>
              <w:bottom w:val="single" w:sz="6" w:space="0" w:color="000000"/>
              <w:right w:val="single" w:sz="6" w:space="0" w:color="000000"/>
            </w:tcBorders>
          </w:tcPr>
          <w:p w14:paraId="7C7950F5" w14:textId="77777777" w:rsidR="00315EBD" w:rsidRDefault="00152CA9">
            <w:pPr>
              <w:spacing w:after="0" w:line="259" w:lineRule="auto"/>
              <w:ind w:left="0" w:right="0" w:firstLine="0"/>
              <w:jc w:val="left"/>
            </w:pPr>
            <w:r>
              <w:rPr>
                <w:sz w:val="21"/>
              </w:rPr>
              <w:t xml:space="preserve">Contractor’s assignment of refunds, rebates, credits, and other amounts </w:t>
            </w:r>
          </w:p>
        </w:tc>
        <w:tc>
          <w:tcPr>
            <w:tcW w:w="3222" w:type="dxa"/>
            <w:tcBorders>
              <w:top w:val="single" w:sz="6" w:space="0" w:color="000000"/>
              <w:left w:val="single" w:sz="6" w:space="0" w:color="000000"/>
              <w:bottom w:val="single" w:sz="6" w:space="0" w:color="000000"/>
              <w:right w:val="single" w:sz="6" w:space="0" w:color="000000"/>
            </w:tcBorders>
          </w:tcPr>
          <w:p w14:paraId="5523BD17" w14:textId="77777777" w:rsidR="00315EBD" w:rsidRDefault="00152CA9">
            <w:pPr>
              <w:spacing w:after="0" w:line="259" w:lineRule="auto"/>
              <w:ind w:right="0" w:firstLine="0"/>
              <w:jc w:val="left"/>
            </w:pPr>
            <w:r>
              <w:rPr>
                <w:sz w:val="21"/>
              </w:rPr>
              <w:t xml:space="preserve">CR </w:t>
            </w:r>
          </w:p>
        </w:tc>
      </w:tr>
    </w:tbl>
    <w:p w14:paraId="1B673F40" w14:textId="77777777" w:rsidR="00315EBD" w:rsidRDefault="00152CA9">
      <w:pPr>
        <w:spacing w:after="238" w:line="259" w:lineRule="auto"/>
        <w:ind w:left="0" w:right="0" w:firstLine="0"/>
        <w:jc w:val="left"/>
      </w:pPr>
      <w:r>
        <w:rPr>
          <w:rFonts w:ascii="Arial" w:eastAsia="Arial" w:hAnsi="Arial" w:cs="Arial"/>
          <w:sz w:val="22"/>
        </w:rPr>
        <w:t xml:space="preserve"> </w:t>
      </w:r>
    </w:p>
    <w:p w14:paraId="62F23C43" w14:textId="77777777" w:rsidR="00315EBD" w:rsidRDefault="00152CA9">
      <w:pPr>
        <w:spacing w:after="86" w:line="259" w:lineRule="auto"/>
        <w:ind w:left="540" w:right="0"/>
        <w:jc w:val="left"/>
      </w:pPr>
      <w:r>
        <w:rPr>
          <w:b/>
        </w:rPr>
        <w:t>1.</w:t>
      </w:r>
      <w:r>
        <w:rPr>
          <w:rFonts w:ascii="Arial" w:eastAsia="Arial" w:hAnsi="Arial" w:cs="Arial"/>
          <w:b/>
        </w:rPr>
        <w:t xml:space="preserve"> </w:t>
      </w:r>
      <w:r>
        <w:rPr>
          <w:b/>
        </w:rPr>
        <w:t xml:space="preserve">FAR 4.804-1(a)(1):  </w:t>
      </w:r>
    </w:p>
    <w:p w14:paraId="01FEB128" w14:textId="77777777" w:rsidR="00315EBD" w:rsidRDefault="00152CA9">
      <w:pPr>
        <w:ind w:left="907" w:right="13"/>
      </w:pPr>
      <w:r>
        <w:t>CO receives evidence of completion of delivery (of property or services)</w:t>
      </w:r>
      <w:r>
        <w:rPr>
          <w:b/>
        </w:rPr>
        <w:t xml:space="preserve"> </w:t>
      </w:r>
    </w:p>
    <w:p w14:paraId="22DF04B4" w14:textId="77777777" w:rsidR="00315EBD" w:rsidRDefault="00152CA9">
      <w:pPr>
        <w:spacing w:after="12"/>
        <w:ind w:left="907" w:right="13"/>
      </w:pPr>
      <w:r>
        <w:rPr>
          <w:b/>
        </w:rPr>
        <w:t xml:space="preserve">Action: </w:t>
      </w:r>
      <w:r>
        <w:t xml:space="preserve">The CO must send a request for “Contracting Officer’s Representative </w:t>
      </w:r>
    </w:p>
    <w:p w14:paraId="60C43792" w14:textId="77777777" w:rsidR="00315EBD" w:rsidRDefault="00152CA9">
      <w:pPr>
        <w:ind w:left="907" w:right="712"/>
      </w:pPr>
      <w:r>
        <w:t>Certification of Contract Completion” --using the template provided as Attachment 2--to the COR (or other individual authorized to receive property/services) within 30 calendar days after the last date in the award’s delivery schedule or the performance period completion date.</w:t>
      </w:r>
      <w:r>
        <w:rPr>
          <w:b/>
        </w:rPr>
        <w:t xml:space="preserve"> </w:t>
      </w:r>
    </w:p>
    <w:p w14:paraId="6294C623" w14:textId="77777777" w:rsidR="00315EBD" w:rsidRDefault="00152CA9">
      <w:pPr>
        <w:spacing w:after="49"/>
        <w:ind w:left="907" w:right="430"/>
      </w:pPr>
      <w:r>
        <w:t xml:space="preserve">The COR (or other individual authorized to receive property/services) must provide to the CO a statement in writing (e-mail is sufficient, unless otherwise specified) that all property or services have been received, are technically </w:t>
      </w:r>
    </w:p>
    <w:p w14:paraId="00820E5A" w14:textId="77777777" w:rsidR="00315EBD" w:rsidRDefault="00152CA9">
      <w:pPr>
        <w:ind w:left="907" w:right="13"/>
      </w:pPr>
      <w:r>
        <w:t xml:space="preserve">acceptable, and are in accordance with the contract’s terms and conditions. The COR must provide the requested information within 14 calendar days after receipt of the CO’s request. </w:t>
      </w:r>
      <w:r>
        <w:rPr>
          <w:b/>
        </w:rPr>
        <w:t xml:space="preserve"> </w:t>
      </w:r>
    </w:p>
    <w:p w14:paraId="186D39D0" w14:textId="77777777" w:rsidR="00315EBD" w:rsidRDefault="00152CA9">
      <w:pPr>
        <w:ind w:left="907" w:right="167"/>
      </w:pPr>
      <w:r>
        <w:rPr>
          <w:u w:val="single" w:color="000000"/>
        </w:rPr>
        <w:t>NOTE</w:t>
      </w:r>
      <w:r>
        <w:t>: If the COR or other authorized individual cannot attest to the satisfactory completion of delivery of property or services, the CO must consider various remedies, including the feasibility of extending the performance period or delivery schedule or terminating the award.</w:t>
      </w:r>
      <w:r>
        <w:rPr>
          <w:sz w:val="21"/>
        </w:rPr>
        <w:t xml:space="preserve"> </w:t>
      </w:r>
      <w:r>
        <w:rPr>
          <w:b/>
        </w:rPr>
        <w:t xml:space="preserve"> </w:t>
      </w:r>
    </w:p>
    <w:p w14:paraId="314F8CFF" w14:textId="77777777" w:rsidR="00315EBD" w:rsidRDefault="00152CA9">
      <w:pPr>
        <w:ind w:left="1811" w:right="13" w:hanging="369"/>
      </w:pPr>
      <w:r>
        <w:t>a.</w:t>
      </w:r>
      <w:r>
        <w:rPr>
          <w:rFonts w:ascii="Arial" w:eastAsia="Arial" w:hAnsi="Arial" w:cs="Arial"/>
        </w:rPr>
        <w:t xml:space="preserve"> </w:t>
      </w:r>
      <w:r>
        <w:t xml:space="preserve">FAR 52.232-7 Payments under Time-and-Materials and Labor-Hour Contracts. After all performance provisions of the contract have been completed and all costs applicable to the contract have been incurred, the contractor shall submit its completion invoice to the Finance Office in accordance with the terms and conditions of the contract or task order to finalize the financial settlement of the contract. It shall be submitted within twelve months/one year (or such longer period as the Contracting Officer may approve in writing) of completion of performance. This final invoice should include any remaining costs, fees and reserves claimed to be due to the contractor. It will not include items or amounts which may be set out in any qualifications in the contractor’s release of claims. A separate completion invoice shall be submitted for each individual project </w:t>
      </w:r>
      <w:r>
        <w:lastRenderedPageBreak/>
        <w:t xml:space="preserve">or task order for which a separate series of public invoices has been submitted. Final payment on prescribed contracts may be made on the basis of a desk review. To expedite final settlement of these contracts, the Contracting Officer may request the contractor to submit detailed support for costs claimed under one or more interim v. The supporting documentation should be forwarded along with the completion invoice. </w:t>
      </w:r>
    </w:p>
    <w:p w14:paraId="53E0ECF6" w14:textId="77777777" w:rsidR="00315EBD" w:rsidRDefault="00152CA9">
      <w:pPr>
        <w:spacing w:after="120" w:line="259" w:lineRule="auto"/>
        <w:ind w:left="0" w:right="0" w:firstLine="0"/>
        <w:jc w:val="left"/>
      </w:pPr>
      <w:r>
        <w:t xml:space="preserve"> </w:t>
      </w:r>
    </w:p>
    <w:p w14:paraId="76EF8526" w14:textId="77777777" w:rsidR="00315EBD" w:rsidRDefault="00152CA9">
      <w:pPr>
        <w:numPr>
          <w:ilvl w:val="0"/>
          <w:numId w:val="8"/>
        </w:numPr>
        <w:spacing w:after="86" w:line="259" w:lineRule="auto"/>
        <w:ind w:right="0" w:hanging="352"/>
        <w:jc w:val="left"/>
      </w:pPr>
      <w:r>
        <w:rPr>
          <w:b/>
        </w:rPr>
        <w:t xml:space="preserve">FAR 4.804-1(a)(1): </w:t>
      </w:r>
      <w:r>
        <w:t xml:space="preserve"> </w:t>
      </w:r>
    </w:p>
    <w:p w14:paraId="5DD3FAFD" w14:textId="77777777" w:rsidR="00315EBD" w:rsidRDefault="00152CA9">
      <w:pPr>
        <w:ind w:left="716" w:right="13"/>
      </w:pPr>
      <w:r>
        <w:t xml:space="preserve">CO receives evidence of final payment </w:t>
      </w:r>
    </w:p>
    <w:p w14:paraId="2850A33D" w14:textId="77777777" w:rsidR="00315EBD" w:rsidRDefault="00152CA9">
      <w:pPr>
        <w:ind w:left="716" w:right="161"/>
      </w:pPr>
      <w:r>
        <w:rPr>
          <w:b/>
        </w:rPr>
        <w:t>Action</w:t>
      </w:r>
      <w:r>
        <w:t xml:space="preserve">: The CO must send a request for evidence of final payment to the OPDIV finance office within 15 calendar days after satisfactory completion of delivery of all property or services, as evidenced by the COR’s (or other authorized individual’s) statement specified in Paragraph B.1 above and receipt of the contractor’s final invoice for a FP contract. See Paragraph 4 below. Within 14 calendar days of the CO’s request, the OPDIV finance office must provide to the CO a statement in writing (e-mail is sufficient, unless otherwise specified) that final payment has been made, specifying the amount and the date of payment.  </w:t>
      </w:r>
    </w:p>
    <w:p w14:paraId="38932125" w14:textId="77777777" w:rsidR="00315EBD" w:rsidRDefault="00152CA9">
      <w:pPr>
        <w:spacing w:after="142" w:line="240" w:lineRule="auto"/>
        <w:ind w:left="731" w:right="40"/>
        <w:jc w:val="left"/>
      </w:pPr>
      <w:r>
        <w:rPr>
          <w:u w:val="single" w:color="000000"/>
        </w:rPr>
        <w:t>NOTE</w:t>
      </w:r>
      <w:r>
        <w:t xml:space="preserve">: In some instances, an OPDIV finance office may provide summary data to the CO on a regular basis, e.g., a monthly or quarterly printout listing all of contracts for which final payment has been made for a specific time period, in which case, an individual final payment request may not be necessary. </w:t>
      </w:r>
    </w:p>
    <w:p w14:paraId="7F6B54F1" w14:textId="77777777" w:rsidR="00315EBD" w:rsidRDefault="00152CA9">
      <w:pPr>
        <w:spacing w:after="238" w:line="259" w:lineRule="auto"/>
        <w:ind w:left="721" w:right="0" w:firstLine="0"/>
        <w:jc w:val="left"/>
      </w:pPr>
      <w:r>
        <w:rPr>
          <w:rFonts w:ascii="Arial" w:eastAsia="Arial" w:hAnsi="Arial" w:cs="Arial"/>
          <w:sz w:val="22"/>
        </w:rPr>
        <w:t xml:space="preserve"> </w:t>
      </w:r>
    </w:p>
    <w:p w14:paraId="53A68CD9" w14:textId="77777777" w:rsidR="00315EBD" w:rsidRDefault="00152CA9">
      <w:pPr>
        <w:numPr>
          <w:ilvl w:val="0"/>
          <w:numId w:val="8"/>
        </w:numPr>
        <w:spacing w:after="86" w:line="259" w:lineRule="auto"/>
        <w:ind w:right="0" w:hanging="352"/>
        <w:jc w:val="left"/>
      </w:pPr>
      <w:r>
        <w:rPr>
          <w:b/>
        </w:rPr>
        <w:t xml:space="preserve">FAR 4.804-5(a)(1): </w:t>
      </w:r>
      <w:r>
        <w:rPr>
          <w:b/>
          <w:i/>
        </w:rPr>
        <w:t xml:space="preserve"> </w:t>
      </w:r>
    </w:p>
    <w:p w14:paraId="37763EDE" w14:textId="77777777" w:rsidR="00315EBD" w:rsidRDefault="00152CA9">
      <w:pPr>
        <w:ind w:left="716" w:right="13"/>
      </w:pPr>
      <w:r>
        <w:t>Disposition of classified material is completed</w:t>
      </w:r>
      <w:r>
        <w:rPr>
          <w:b/>
          <w:i/>
        </w:rPr>
        <w:t xml:space="preserve"> </w:t>
      </w:r>
    </w:p>
    <w:p w14:paraId="4E56A2EA" w14:textId="77777777" w:rsidR="00315EBD" w:rsidRDefault="00152CA9">
      <w:pPr>
        <w:ind w:left="716" w:right="13"/>
      </w:pPr>
      <w:r>
        <w:rPr>
          <w:b/>
        </w:rPr>
        <w:t>Action</w:t>
      </w:r>
      <w:r>
        <w:t xml:space="preserve">: This action applies when contract performance involved the generation or use of classified material. Before a contract containing such material may be closed, the CO and COR must ensure that the contractor provides written certification that all classified materials involved in the contract, including any in the possession of subcontractors, are accounted for and identified. The CO must also ensure the appropriate disposition of all classified materials in accordance with Government/OPDIV security regulations.  </w:t>
      </w:r>
    </w:p>
    <w:p w14:paraId="6CB4C3CC" w14:textId="77777777" w:rsidR="00315EBD" w:rsidRDefault="00152CA9">
      <w:pPr>
        <w:spacing w:after="93"/>
        <w:ind w:left="716" w:right="217"/>
      </w:pPr>
      <w:r>
        <w:t>While this FAR requirement is directed at classified material, HHS also requires that contractors safeguard “sensitive but unclassified” (SBU) information and execute a contractor nondisclosure agreement (NDA) prior to being provided such information. SBU information includes any information in the following categories—</w:t>
      </w:r>
      <w:r>
        <w:rPr>
          <w:b/>
          <w:i/>
        </w:rPr>
        <w:t xml:space="preserve"> </w:t>
      </w:r>
      <w:r>
        <w:rPr>
          <w:rFonts w:ascii="Segoe UI Symbol" w:eastAsia="Segoe UI Symbol" w:hAnsi="Segoe UI Symbol" w:cs="Segoe UI Symbol"/>
        </w:rPr>
        <w:t></w:t>
      </w:r>
      <w:r>
        <w:rPr>
          <w:rFonts w:ascii="Arial" w:eastAsia="Arial" w:hAnsi="Arial" w:cs="Arial"/>
        </w:rPr>
        <w:t xml:space="preserve"> </w:t>
      </w:r>
      <w:r>
        <w:t xml:space="preserve">personal privacy; </w:t>
      </w:r>
    </w:p>
    <w:p w14:paraId="6DC84C50" w14:textId="77777777" w:rsidR="00315EBD" w:rsidRDefault="00152CA9">
      <w:pPr>
        <w:numPr>
          <w:ilvl w:val="0"/>
          <w:numId w:val="9"/>
        </w:numPr>
        <w:spacing w:after="90"/>
        <w:ind w:right="13" w:hanging="369"/>
      </w:pPr>
      <w:r>
        <w:t xml:space="preserve">source selection; </w:t>
      </w:r>
    </w:p>
    <w:p w14:paraId="382485C9" w14:textId="77777777" w:rsidR="00315EBD" w:rsidRDefault="00152CA9">
      <w:pPr>
        <w:numPr>
          <w:ilvl w:val="0"/>
          <w:numId w:val="9"/>
        </w:numPr>
        <w:spacing w:after="89"/>
        <w:ind w:right="13" w:hanging="369"/>
      </w:pPr>
      <w:r>
        <w:t xml:space="preserve">business proprietary; and </w:t>
      </w:r>
    </w:p>
    <w:p w14:paraId="6C2D3912" w14:textId="77777777" w:rsidR="00315EBD" w:rsidRDefault="00152CA9">
      <w:pPr>
        <w:numPr>
          <w:ilvl w:val="0"/>
          <w:numId w:val="9"/>
        </w:numPr>
        <w:spacing w:after="68"/>
        <w:ind w:right="13" w:hanging="369"/>
      </w:pPr>
      <w:r>
        <w:t xml:space="preserve">agency sensitive, including access to systems and HHS facilities. </w:t>
      </w:r>
    </w:p>
    <w:p w14:paraId="1DF36B91" w14:textId="77777777" w:rsidR="00315EBD" w:rsidRDefault="00152CA9">
      <w:pPr>
        <w:ind w:left="716" w:right="13"/>
      </w:pPr>
      <w:r>
        <w:t xml:space="preserve">Under the terms of an HHS NDA, contractors must agree to protect and return all information at the conclusion of their duties, associated with, or in support of, HHS. </w:t>
      </w:r>
      <w:r>
        <w:lastRenderedPageBreak/>
        <w:t xml:space="preserve">This also includes badges or passes to enter and occupy HHS facilities. The CO will work with the contractor to ensure that all security policies are enforced during the closeout process. </w:t>
      </w:r>
    </w:p>
    <w:p w14:paraId="1E724F40" w14:textId="77777777" w:rsidR="00315EBD" w:rsidRDefault="00152CA9">
      <w:pPr>
        <w:spacing w:after="86" w:line="259" w:lineRule="auto"/>
        <w:ind w:left="540" w:right="0"/>
        <w:jc w:val="left"/>
      </w:pPr>
      <w:r>
        <w:rPr>
          <w:b/>
        </w:rPr>
        <w:t>4.</w:t>
      </w:r>
      <w:r>
        <w:rPr>
          <w:rFonts w:ascii="Arial" w:eastAsia="Arial" w:hAnsi="Arial" w:cs="Arial"/>
          <w:b/>
        </w:rPr>
        <w:t xml:space="preserve"> </w:t>
      </w:r>
      <w:r>
        <w:rPr>
          <w:b/>
        </w:rPr>
        <w:t xml:space="preserve">FAR 4.804-5(a)(2): </w:t>
      </w:r>
      <w:r>
        <w:t xml:space="preserve"> </w:t>
      </w:r>
    </w:p>
    <w:p w14:paraId="22571F39" w14:textId="77777777" w:rsidR="00315EBD" w:rsidRDefault="00152CA9">
      <w:pPr>
        <w:ind w:left="716" w:right="13"/>
      </w:pPr>
      <w:r>
        <w:t xml:space="preserve">Final patent report is cleared </w:t>
      </w:r>
    </w:p>
    <w:p w14:paraId="03558070" w14:textId="77777777" w:rsidR="00315EBD" w:rsidRDefault="00152CA9">
      <w:pPr>
        <w:ind w:left="716" w:right="13"/>
      </w:pPr>
      <w:r>
        <w:rPr>
          <w:b/>
        </w:rPr>
        <w:t>FAR 4.804-5(a)(3)</w:t>
      </w:r>
      <w:r>
        <w:t xml:space="preserve">: Final royalty report is cleared </w:t>
      </w:r>
    </w:p>
    <w:p w14:paraId="022CFB0B" w14:textId="77777777" w:rsidR="00315EBD" w:rsidRDefault="00152CA9">
      <w:pPr>
        <w:ind w:left="716" w:right="13"/>
      </w:pPr>
      <w:r>
        <w:rPr>
          <w:b/>
        </w:rPr>
        <w:t>FAR 4.804-5(a)(9)</w:t>
      </w:r>
      <w:r>
        <w:t xml:space="preserve">: Subcontracts are settled by the prime contractor </w:t>
      </w:r>
    </w:p>
    <w:p w14:paraId="12A78ADF" w14:textId="77777777" w:rsidR="00315EBD" w:rsidRDefault="00152CA9">
      <w:pPr>
        <w:ind w:left="716" w:right="13"/>
      </w:pPr>
      <w:r>
        <w:rPr>
          <w:b/>
        </w:rPr>
        <w:t>FAR 4.804-5(a)(14)</w:t>
      </w:r>
      <w:r>
        <w:t xml:space="preserve">: Contractor’s final invoice for a FP contract (or completion invoice for a CR contract) has been submitted </w:t>
      </w:r>
    </w:p>
    <w:p w14:paraId="4087577E" w14:textId="77777777" w:rsidR="00315EBD" w:rsidRDefault="00152CA9">
      <w:pPr>
        <w:ind w:left="716" w:right="13"/>
      </w:pPr>
      <w:r>
        <w:rPr>
          <w:b/>
        </w:rPr>
        <w:t>FAR 52.216-7</w:t>
      </w:r>
      <w:r>
        <w:t xml:space="preserve">: Contractor’s assignment of refunds, rebates, credits, and other amounts. </w:t>
      </w:r>
    </w:p>
    <w:p w14:paraId="23345C62" w14:textId="77777777" w:rsidR="00315EBD" w:rsidRDefault="00152CA9">
      <w:pPr>
        <w:spacing w:after="172"/>
        <w:ind w:left="716" w:right="13"/>
      </w:pPr>
      <w:r>
        <w:rPr>
          <w:b/>
        </w:rPr>
        <w:t>Action</w:t>
      </w:r>
      <w:r>
        <w:t>: As indicated in the introduction to this chapter, the CO may complete or request certain closeout actions concurrently. Such is the case with the contract expiration letter to the contractor. In this instance, the CO must send to the contractor, within 15 calendar days after receipt of the COR’s Certification of Contract Completion, an expiration letter (see Attachment 3, “Contracting Officer’s Completion/Expiration Letter”) requesting, among other things, that the contractor complete and provide the “Contractor’s Certification – General Provisions, Regarding Patents, Copyrights, and Royalties.” See Enclosure 1 to Attachment 3.</w:t>
      </w:r>
      <w:r>
        <w:rPr>
          <w:vertAlign w:val="superscript"/>
        </w:rPr>
        <w:t>1</w:t>
      </w:r>
      <w:r>
        <w:t xml:space="preserve"> </w:t>
      </w:r>
      <w:r>
        <w:rPr>
          <w:rFonts w:ascii="Arial" w:eastAsia="Arial" w:hAnsi="Arial" w:cs="Arial"/>
        </w:rPr>
        <w:t xml:space="preserve"> </w:t>
      </w:r>
    </w:p>
    <w:p w14:paraId="2AC8ECC0" w14:textId="77777777" w:rsidR="00315EBD" w:rsidRDefault="00152CA9">
      <w:pPr>
        <w:spacing w:after="142"/>
        <w:ind w:left="716" w:right="13"/>
      </w:pPr>
      <w:r>
        <w:t xml:space="preserve">The “Contracting Officer’s Completion/Expiration Letter” may also request that the contractor provide the following information, as applicable: </w:t>
      </w:r>
    </w:p>
    <w:p w14:paraId="792F50B9" w14:textId="77777777" w:rsidR="00315EBD" w:rsidRDefault="00152CA9">
      <w:pPr>
        <w:numPr>
          <w:ilvl w:val="0"/>
          <w:numId w:val="10"/>
        </w:numPr>
        <w:ind w:right="13" w:hanging="352"/>
      </w:pPr>
      <w:r>
        <w:t xml:space="preserve">A final Government property report. See Paragraph B.7, “Property clearance report is received.” </w:t>
      </w:r>
    </w:p>
    <w:p w14:paraId="2738B448" w14:textId="77777777" w:rsidR="00315EBD" w:rsidRDefault="00152CA9">
      <w:pPr>
        <w:numPr>
          <w:ilvl w:val="0"/>
          <w:numId w:val="10"/>
        </w:numPr>
        <w:ind w:right="13" w:hanging="352"/>
      </w:pPr>
      <w:r>
        <w:t xml:space="preserve">A statement that all subcontracts have been settled. See Paragraph B.9, “Subcontracts have been settled by the prime contractor.”  </w:t>
      </w:r>
    </w:p>
    <w:p w14:paraId="4568F75C" w14:textId="77777777" w:rsidR="00315EBD" w:rsidRDefault="00152CA9">
      <w:pPr>
        <w:numPr>
          <w:ilvl w:val="0"/>
          <w:numId w:val="10"/>
        </w:numPr>
        <w:spacing w:after="50"/>
        <w:ind w:right="13" w:hanging="352"/>
      </w:pPr>
      <w:r>
        <w:t xml:space="preserve">A final invoice for work completed under a FP contract or a completion invoice for work completed under a CR contract. See Paragraph C.4, </w:t>
      </w:r>
    </w:p>
    <w:p w14:paraId="66E67004" w14:textId="77777777" w:rsidR="00315EBD" w:rsidRDefault="00152CA9">
      <w:pPr>
        <w:ind w:left="1452" w:right="13"/>
      </w:pPr>
      <w:r>
        <w:t xml:space="preserve">“Contractor’s final invoice or completion invoice” for CR contracts. </w:t>
      </w:r>
    </w:p>
    <w:p w14:paraId="3164435D" w14:textId="77777777" w:rsidR="00315EBD" w:rsidRDefault="00152CA9">
      <w:pPr>
        <w:numPr>
          <w:ilvl w:val="0"/>
          <w:numId w:val="10"/>
        </w:numPr>
        <w:spacing w:after="3" w:line="259" w:lineRule="auto"/>
        <w:ind w:right="13" w:hanging="352"/>
      </w:pPr>
      <w:r>
        <w:t xml:space="preserve">An assignment of refunds, rebates, credits, and other amounts. See </w:t>
      </w:r>
    </w:p>
    <w:p w14:paraId="6E790E90" w14:textId="77777777" w:rsidR="00315EBD" w:rsidRDefault="00152CA9">
      <w:pPr>
        <w:ind w:left="1452" w:right="13"/>
      </w:pPr>
      <w:r>
        <w:t xml:space="preserve">Paragraph C.6, “Contractor assignment of refunds, rebates, credits and other amounts” for CR contracts.  </w:t>
      </w:r>
    </w:p>
    <w:p w14:paraId="3530AAF7" w14:textId="77777777" w:rsidR="00315EBD" w:rsidRDefault="00152CA9">
      <w:pPr>
        <w:numPr>
          <w:ilvl w:val="0"/>
          <w:numId w:val="11"/>
        </w:numPr>
        <w:spacing w:after="86" w:line="259" w:lineRule="auto"/>
        <w:ind w:right="0" w:hanging="352"/>
        <w:jc w:val="left"/>
      </w:pPr>
      <w:r>
        <w:rPr>
          <w:b/>
        </w:rPr>
        <w:t xml:space="preserve">FAR 4.804-5(a)(4): </w:t>
      </w:r>
      <w:r>
        <w:rPr>
          <w:rFonts w:ascii="Arial" w:eastAsia="Arial" w:hAnsi="Arial" w:cs="Arial"/>
        </w:rPr>
        <w:t xml:space="preserve"> </w:t>
      </w:r>
    </w:p>
    <w:p w14:paraId="271B9AED" w14:textId="77777777" w:rsidR="00315EBD" w:rsidRDefault="00152CA9">
      <w:pPr>
        <w:ind w:left="716" w:right="13"/>
      </w:pPr>
      <w:r>
        <w:t>There is no outstanding value engineering change proposal</w:t>
      </w:r>
      <w:r>
        <w:rPr>
          <w:rFonts w:ascii="Arial" w:eastAsia="Arial" w:hAnsi="Arial" w:cs="Arial"/>
        </w:rPr>
        <w:t xml:space="preserve"> </w:t>
      </w:r>
    </w:p>
    <w:p w14:paraId="69133DBA" w14:textId="77777777" w:rsidR="00315EBD" w:rsidRDefault="00152CA9">
      <w:pPr>
        <w:ind w:left="716" w:right="13"/>
      </w:pPr>
      <w:r>
        <w:rPr>
          <w:b/>
        </w:rPr>
        <w:t>Action</w:t>
      </w:r>
      <w:r>
        <w:t xml:space="preserve">: This action only applies if the contract included FAR clause 52.248-1, Value Engineering. If the clause applies to a specific contract, and the contractor has submitted a value engineering change proposal (VECP), the CO must process the VECP in accordance with paragraph e., Government action, of the Value Engineering clause and the requirements of FAR 48.103. In order to close a contract that includes the cited clause, the CO and COR must verify that there are no outstanding VECPs requiring Government action. </w:t>
      </w:r>
    </w:p>
    <w:p w14:paraId="2233FB4A" w14:textId="77777777" w:rsidR="00315EBD" w:rsidRDefault="00152CA9">
      <w:pPr>
        <w:numPr>
          <w:ilvl w:val="0"/>
          <w:numId w:val="11"/>
        </w:numPr>
        <w:spacing w:after="86" w:line="259" w:lineRule="auto"/>
        <w:ind w:right="0" w:hanging="352"/>
        <w:jc w:val="left"/>
      </w:pPr>
      <w:r>
        <w:rPr>
          <w:b/>
        </w:rPr>
        <w:lastRenderedPageBreak/>
        <w:t>FAR 4.804-5(a)(5)</w:t>
      </w:r>
      <w:r>
        <w:t xml:space="preserve">: </w:t>
      </w:r>
      <w:r>
        <w:rPr>
          <w:rFonts w:ascii="Arial" w:eastAsia="Arial" w:hAnsi="Arial" w:cs="Arial"/>
          <w:b/>
        </w:rPr>
        <w:t xml:space="preserve"> </w:t>
      </w:r>
    </w:p>
    <w:p w14:paraId="3F3BFCE1" w14:textId="77777777" w:rsidR="00315EBD" w:rsidRDefault="00152CA9">
      <w:pPr>
        <w:ind w:left="716" w:right="13"/>
      </w:pPr>
      <w:r>
        <w:t>Plant clearance report is received</w:t>
      </w:r>
      <w:r>
        <w:rPr>
          <w:rFonts w:ascii="Arial" w:eastAsia="Arial" w:hAnsi="Arial" w:cs="Arial"/>
          <w:b/>
        </w:rPr>
        <w:t xml:space="preserve"> </w:t>
      </w:r>
    </w:p>
    <w:p w14:paraId="7B612A03" w14:textId="77777777" w:rsidR="00315EBD" w:rsidRDefault="00152CA9">
      <w:pPr>
        <w:spacing w:after="12"/>
        <w:ind w:left="716" w:right="13"/>
      </w:pPr>
      <w:r>
        <w:t xml:space="preserve">Action: This action only applies in those circumstances when a Plant Clearance </w:t>
      </w:r>
    </w:p>
    <w:p w14:paraId="12A67127" w14:textId="394684F6" w:rsidR="00315EBD" w:rsidRDefault="00152CA9" w:rsidP="00E2129D">
      <w:pPr>
        <w:spacing w:after="32"/>
        <w:ind w:left="716" w:right="13"/>
      </w:pPr>
      <w:r>
        <w:t xml:space="preserve">Officer (PLCO) has been assigned to a contract. A PLCO is the authorized </w:t>
      </w:r>
    </w:p>
    <w:p w14:paraId="164FA7C8" w14:textId="77777777" w:rsidR="00315EBD" w:rsidRDefault="00152CA9">
      <w:pPr>
        <w:ind w:left="716" w:right="13"/>
      </w:pPr>
      <w:r>
        <w:t xml:space="preserve">representative of the CO assigned responsibility for “plant clearance,” i.e., property administration. "Plant clearance" refers to all actions relating to the screening, redistribution, and disposal of contractor inventory from a contractor's plant or work site. At HHS, this function is typically performed by a Government Property Administrator. See Paragraph B.7, “Property clearance report is received,” for required actions. Completion and resolution of the property clearance report satisfies this FAR closeout requirement. </w:t>
      </w:r>
    </w:p>
    <w:p w14:paraId="08E4697E" w14:textId="77777777" w:rsidR="00315EBD" w:rsidRDefault="00152CA9">
      <w:pPr>
        <w:numPr>
          <w:ilvl w:val="0"/>
          <w:numId w:val="11"/>
        </w:numPr>
        <w:spacing w:after="86" w:line="259" w:lineRule="auto"/>
        <w:ind w:right="0" w:hanging="352"/>
        <w:jc w:val="left"/>
      </w:pPr>
      <w:r>
        <w:rPr>
          <w:b/>
        </w:rPr>
        <w:t xml:space="preserve">FAR 4.804-5(a)(6): </w:t>
      </w:r>
      <w:r>
        <w:t xml:space="preserve"> </w:t>
      </w:r>
    </w:p>
    <w:p w14:paraId="3DAFC557" w14:textId="77777777" w:rsidR="00315EBD" w:rsidRDefault="00152CA9">
      <w:pPr>
        <w:ind w:left="716" w:right="13"/>
      </w:pPr>
      <w:r>
        <w:t xml:space="preserve">Property clearance report is received </w:t>
      </w:r>
    </w:p>
    <w:p w14:paraId="1B3267C9" w14:textId="77777777" w:rsidR="00315EBD" w:rsidRDefault="00152CA9">
      <w:pPr>
        <w:spacing w:after="12"/>
        <w:ind w:left="716" w:right="13"/>
      </w:pPr>
      <w:r>
        <w:rPr>
          <w:b/>
        </w:rPr>
        <w:t xml:space="preserve">Action: </w:t>
      </w:r>
      <w:r>
        <w:t xml:space="preserve">In order to close a contract, the CO, working with the COR and the OPDIV </w:t>
      </w:r>
    </w:p>
    <w:p w14:paraId="77C440F0" w14:textId="77777777" w:rsidR="00315EBD" w:rsidRDefault="00152CA9">
      <w:pPr>
        <w:ind w:left="716" w:right="253"/>
      </w:pPr>
      <w:r>
        <w:t xml:space="preserve">Property Administrator, must determine the appropriate disposition of all Government property in the possession of a contractor (Government-furnished or contractor-acquired) or, for non-profit organizations, contractor-acquired property where title vests in the contractor. FAR Subpart 45.1 provides procedures for the proper disposition of Government property.  It addresses contractor reporting, Government review of the report, and provision of specific instructions to the contractor as to whether the property is to be shipped for reutilization and, if so, where; abandoned in place; or scrapped. </w:t>
      </w:r>
    </w:p>
    <w:p w14:paraId="3EFC3CDC" w14:textId="77777777" w:rsidR="00315EBD" w:rsidRDefault="00152CA9">
      <w:pPr>
        <w:ind w:left="716" w:right="13"/>
      </w:pPr>
      <w:r>
        <w:t xml:space="preserve">As part of the “Contracting Officer’s Completion/Expiration Letter” (see Paragraph B.4), the CO may request that the contractor provide a properly certified final report of Government property in possession of the contractor or subcontractor(s), using Standard Forms-1428 and 1429.  </w:t>
      </w:r>
    </w:p>
    <w:p w14:paraId="6DB79F8F" w14:textId="77777777" w:rsidR="00315EBD" w:rsidRDefault="00152CA9">
      <w:pPr>
        <w:spacing w:after="86" w:line="259" w:lineRule="auto"/>
        <w:ind w:left="540" w:right="0"/>
        <w:jc w:val="left"/>
      </w:pPr>
      <w:r>
        <w:rPr>
          <w:b/>
        </w:rPr>
        <w:t>8.</w:t>
      </w:r>
      <w:r>
        <w:rPr>
          <w:rFonts w:ascii="Arial" w:eastAsia="Arial" w:hAnsi="Arial" w:cs="Arial"/>
          <w:b/>
        </w:rPr>
        <w:t xml:space="preserve"> </w:t>
      </w:r>
      <w:r>
        <w:rPr>
          <w:b/>
        </w:rPr>
        <w:t>FAR 4.804-5(a)(8)</w:t>
      </w:r>
      <w:r>
        <w:t xml:space="preserve">: </w:t>
      </w:r>
    </w:p>
    <w:p w14:paraId="38711069" w14:textId="77777777" w:rsidR="00315EBD" w:rsidRDefault="00152CA9">
      <w:pPr>
        <w:ind w:left="635" w:right="13"/>
      </w:pPr>
      <w:r>
        <w:t xml:space="preserve"> Price revision is completed </w:t>
      </w:r>
    </w:p>
    <w:p w14:paraId="648F4F81" w14:textId="77777777" w:rsidR="00315EBD" w:rsidRDefault="00152CA9">
      <w:pPr>
        <w:spacing w:after="149"/>
        <w:ind w:left="716" w:right="93"/>
      </w:pPr>
      <w:r>
        <w:rPr>
          <w:b/>
        </w:rPr>
        <w:t xml:space="preserve">Action: </w:t>
      </w:r>
      <w:r>
        <w:t>The CO and COR must work together to ensure that all open actions and liabilities, including those having an impact on contract price (or cost), are resolved prior to completion of the closeout process. Closeout actions that may result in revision to the contract price or cost include—</w:t>
      </w:r>
      <w:r>
        <w:rPr>
          <w:rFonts w:ascii="Arial" w:eastAsia="Arial" w:hAnsi="Arial" w:cs="Arial"/>
        </w:rPr>
        <w:t xml:space="preserve"> </w:t>
      </w:r>
    </w:p>
    <w:p w14:paraId="68E9ED04" w14:textId="77777777" w:rsidR="00315EBD" w:rsidRDefault="00152CA9">
      <w:pPr>
        <w:numPr>
          <w:ilvl w:val="0"/>
          <w:numId w:val="12"/>
        </w:numPr>
        <w:ind w:right="13" w:hanging="369"/>
      </w:pPr>
      <w:r>
        <w:t xml:space="preserve">settling all interim or disallowed costs (see Paragraph C.1, “All interim or disallowed costs are settled”); </w:t>
      </w:r>
    </w:p>
    <w:p w14:paraId="71369488" w14:textId="77777777" w:rsidR="00315EBD" w:rsidRDefault="00152CA9">
      <w:pPr>
        <w:numPr>
          <w:ilvl w:val="0"/>
          <w:numId w:val="12"/>
        </w:numPr>
        <w:ind w:right="13" w:hanging="369"/>
      </w:pPr>
      <w:r>
        <w:t xml:space="preserve">finalizing prior year indirect cost rates (see Paragraph C.2, “Prior year indirect cost rates are settled”); </w:t>
      </w:r>
    </w:p>
    <w:p w14:paraId="55ED1CB1" w14:textId="77777777" w:rsidR="00315EBD" w:rsidRDefault="00152CA9">
      <w:pPr>
        <w:numPr>
          <w:ilvl w:val="0"/>
          <w:numId w:val="12"/>
        </w:numPr>
        <w:ind w:right="13" w:hanging="369"/>
      </w:pPr>
      <w:r>
        <w:t xml:space="preserve">completing a contract audit for auditable costs (see Paragraph C.3, “Contract audit is completed”); </w:t>
      </w:r>
    </w:p>
    <w:p w14:paraId="047292BD" w14:textId="77777777" w:rsidR="00315EBD" w:rsidRDefault="00152CA9">
      <w:pPr>
        <w:numPr>
          <w:ilvl w:val="0"/>
          <w:numId w:val="12"/>
        </w:numPr>
        <w:ind w:right="13" w:hanging="369"/>
      </w:pPr>
      <w:r>
        <w:t xml:space="preserve">deobligating excess funds (see Paragraph C.5, “Contract funds review is completed and excess funds are deobligated”); and  </w:t>
      </w:r>
    </w:p>
    <w:p w14:paraId="3A74075F" w14:textId="77777777" w:rsidR="00315EBD" w:rsidRDefault="00152CA9">
      <w:pPr>
        <w:numPr>
          <w:ilvl w:val="0"/>
          <w:numId w:val="12"/>
        </w:numPr>
        <w:spacing w:after="53"/>
        <w:ind w:right="13" w:hanging="369"/>
      </w:pPr>
      <w:r>
        <w:t xml:space="preserve">settling all contractor claims, change order costs, and termination costs.  </w:t>
      </w:r>
    </w:p>
    <w:p w14:paraId="104B8F85" w14:textId="77777777" w:rsidR="00315EBD" w:rsidRDefault="00152CA9">
      <w:pPr>
        <w:ind w:left="716" w:right="323"/>
      </w:pPr>
      <w:r>
        <w:rPr>
          <w:u w:val="single" w:color="000000"/>
        </w:rPr>
        <w:lastRenderedPageBreak/>
        <w:t>NOTE</w:t>
      </w:r>
      <w:r>
        <w:t xml:space="preserve">: The CO must ensure that all contractor claims are resolved and adjust the contract price or cost, as appropriate, because a contract cannot be closed if it is under litigation or appeal. </w:t>
      </w:r>
    </w:p>
    <w:p w14:paraId="3DCDAA26" w14:textId="77777777" w:rsidR="00315EBD" w:rsidRDefault="00152CA9">
      <w:pPr>
        <w:numPr>
          <w:ilvl w:val="0"/>
          <w:numId w:val="13"/>
        </w:numPr>
        <w:spacing w:after="86" w:line="259" w:lineRule="auto"/>
        <w:ind w:right="0" w:hanging="352"/>
        <w:jc w:val="left"/>
      </w:pPr>
      <w:r>
        <w:rPr>
          <w:b/>
        </w:rPr>
        <w:t xml:space="preserve">FAR 4.804-5(a)(9):  </w:t>
      </w:r>
    </w:p>
    <w:p w14:paraId="16053C90" w14:textId="77777777" w:rsidR="00315EBD" w:rsidRDefault="00152CA9">
      <w:pPr>
        <w:ind w:left="716" w:right="13"/>
      </w:pPr>
      <w:r>
        <w:t>Subcontracts are settled by the prime contractor</w:t>
      </w:r>
      <w:r>
        <w:rPr>
          <w:b/>
        </w:rPr>
        <w:t xml:space="preserve"> </w:t>
      </w:r>
    </w:p>
    <w:p w14:paraId="61F12219" w14:textId="77777777" w:rsidR="00315EBD" w:rsidRDefault="00152CA9">
      <w:pPr>
        <w:ind w:left="716" w:right="217"/>
      </w:pPr>
      <w:r>
        <w:rPr>
          <w:b/>
        </w:rPr>
        <w:t xml:space="preserve">Action: </w:t>
      </w:r>
      <w:r>
        <w:t xml:space="preserve"> As part of the “Contracting Officer’s Completion/Expiration Letter” (see Paragraph B.4), the CO may request that the contractor provide, at the time it submits its final invoice or completion invoice, a statement that all subcontracts have been settled. </w:t>
      </w:r>
      <w:r>
        <w:rPr>
          <w:b/>
        </w:rPr>
        <w:t xml:space="preserve">      </w:t>
      </w:r>
    </w:p>
    <w:p w14:paraId="7AB6055A" w14:textId="77777777" w:rsidR="00315EBD" w:rsidRDefault="00152CA9">
      <w:pPr>
        <w:numPr>
          <w:ilvl w:val="0"/>
          <w:numId w:val="13"/>
        </w:numPr>
        <w:spacing w:after="86" w:line="259" w:lineRule="auto"/>
        <w:ind w:right="0" w:hanging="352"/>
        <w:jc w:val="left"/>
      </w:pPr>
      <w:r>
        <w:rPr>
          <w:b/>
        </w:rPr>
        <w:t xml:space="preserve">FAR 4.804-5(a)(11): </w:t>
      </w:r>
      <w:r>
        <w:t xml:space="preserve"> </w:t>
      </w:r>
    </w:p>
    <w:p w14:paraId="33F83998" w14:textId="77777777" w:rsidR="00315EBD" w:rsidRDefault="00152CA9">
      <w:pPr>
        <w:ind w:left="716" w:right="13"/>
      </w:pPr>
      <w:r>
        <w:t xml:space="preserve">Termination docket is completed </w:t>
      </w:r>
    </w:p>
    <w:p w14:paraId="54C64546" w14:textId="77777777" w:rsidR="00315EBD" w:rsidRDefault="00152CA9">
      <w:pPr>
        <w:spacing w:after="3"/>
        <w:ind w:left="716" w:right="13"/>
      </w:pPr>
      <w:r>
        <w:rPr>
          <w:b/>
        </w:rPr>
        <w:t xml:space="preserve">Action: </w:t>
      </w:r>
      <w:r>
        <w:t xml:space="preserve">This action only applies when the CO has terminated a contract for default or convenience. If the CO terminates a contract for default, the contractor may be liable for any subsequent acquisition costs of the terminated items. On the other hand, pursuant to the termination for convenience clause of a contract, the Government may be liable for certain costs, such as reasonable cancellation charges incurred by a contractor and any reasonable loss on outstanding commitments for personal services that a contractor is unable to cancel or divert to other operations. </w:t>
      </w:r>
    </w:p>
    <w:p w14:paraId="555C6C17" w14:textId="77777777" w:rsidR="00315EBD" w:rsidRDefault="00152CA9" w:rsidP="00E2129D">
      <w:pPr>
        <w:spacing w:after="74" w:line="299" w:lineRule="auto"/>
        <w:ind w:left="720" w:right="144" w:firstLine="0"/>
      </w:pPr>
      <w:r>
        <w:t xml:space="preserve">See Paragraph B.8, “Price revision is completed,” regarding the need for the CO to address potential cost-impact actions.  </w:t>
      </w:r>
      <w:r>
        <w:rPr>
          <w:b/>
        </w:rPr>
        <w:t>11.</w:t>
      </w:r>
      <w:r>
        <w:rPr>
          <w:rFonts w:ascii="Arial" w:eastAsia="Arial" w:hAnsi="Arial" w:cs="Arial"/>
          <w:b/>
        </w:rPr>
        <w:t xml:space="preserve"> </w:t>
      </w:r>
      <w:r>
        <w:rPr>
          <w:b/>
        </w:rPr>
        <w:t xml:space="preserve">FAR 4.804-5(a)(13) requirement: </w:t>
      </w:r>
      <w:r>
        <w:t xml:space="preserve"> </w:t>
      </w:r>
    </w:p>
    <w:p w14:paraId="55AB8A24" w14:textId="77777777" w:rsidR="00315EBD" w:rsidRDefault="00152CA9">
      <w:pPr>
        <w:ind w:left="716" w:right="13"/>
      </w:pPr>
      <w:r>
        <w:t xml:space="preserve">Contractor’s closing statement is completed </w:t>
      </w:r>
    </w:p>
    <w:p w14:paraId="30DF747A" w14:textId="77777777" w:rsidR="00315EBD" w:rsidRDefault="00152CA9">
      <w:pPr>
        <w:ind w:left="716" w:right="87"/>
      </w:pPr>
      <w:r>
        <w:rPr>
          <w:b/>
        </w:rPr>
        <w:t>Action:</w:t>
      </w:r>
      <w:r>
        <w:t xml:space="preserve"> As part of the “Contracting Officer’s Completion/Expiration Letter”(see  Paragraph B.4), the CO must request that the contractor provide, at the time a final invoice or completion invoice is submitted, a contractor’s release of claims, which serves as the contractor’s closing statement. See Attachment 3, Enclosure 2, “Contractor’s Release of Claims and/or Assignment of Refunds, Rebates, Credits, and Other Amounts,” for the release template. The release provides, with certain specified exceptions noted therein, that the contractor will not submit further claims once the Government has made final payment. Accordingly, the CO must ensure that the Government and the contractor resolve all open financial issues, such as change orders, claims, and liquidated damages, prior to the contractor’s execution of its release.  </w:t>
      </w:r>
    </w:p>
    <w:p w14:paraId="0784274B" w14:textId="77777777" w:rsidR="00315EBD" w:rsidRDefault="00152CA9">
      <w:pPr>
        <w:numPr>
          <w:ilvl w:val="0"/>
          <w:numId w:val="14"/>
        </w:numPr>
        <w:spacing w:after="86" w:line="259" w:lineRule="auto"/>
        <w:ind w:right="0" w:hanging="352"/>
        <w:jc w:val="left"/>
      </w:pPr>
      <w:r>
        <w:rPr>
          <w:b/>
        </w:rPr>
        <w:t xml:space="preserve">FAR 4.804-5(b): </w:t>
      </w:r>
      <w:r>
        <w:t xml:space="preserve"> </w:t>
      </w:r>
    </w:p>
    <w:p w14:paraId="73E419D9" w14:textId="77777777" w:rsidR="00315EBD" w:rsidRDefault="00152CA9">
      <w:pPr>
        <w:ind w:left="716" w:right="13"/>
      </w:pPr>
      <w:r>
        <w:t xml:space="preserve">Contract completion statement </w:t>
      </w:r>
    </w:p>
    <w:p w14:paraId="10C07D1D" w14:textId="77777777" w:rsidR="00315EBD" w:rsidRDefault="00152CA9">
      <w:pPr>
        <w:ind w:left="716" w:right="13"/>
      </w:pPr>
      <w:r>
        <w:rPr>
          <w:b/>
        </w:rPr>
        <w:t xml:space="preserve">FAR 4.804-5(c): </w:t>
      </w:r>
      <w:r>
        <w:t xml:space="preserve">Contract completion statement is filed </w:t>
      </w:r>
    </w:p>
    <w:p w14:paraId="438C8EF0" w14:textId="77777777" w:rsidR="00315EBD" w:rsidRDefault="00152CA9">
      <w:pPr>
        <w:spacing w:after="142" w:line="240" w:lineRule="auto"/>
        <w:ind w:left="731" w:right="40"/>
        <w:jc w:val="left"/>
      </w:pPr>
      <w:r>
        <w:rPr>
          <w:b/>
        </w:rPr>
        <w:t xml:space="preserve">Action: </w:t>
      </w:r>
      <w:r>
        <w:t>The CO must complete Attachment 4, “Contracting Officer’s Contract Completion Statement,” sign and date the certification in Part IV, and include the completed statement in the contract file.</w:t>
      </w:r>
      <w:r>
        <w:rPr>
          <w:b/>
        </w:rPr>
        <w:t xml:space="preserve"> </w:t>
      </w:r>
      <w:r>
        <w:t xml:space="preserve">The statement requires the CO to certify that, among other things, the COR has provided a closeout certification (see Attachment 2) and the contract is administratively completed.  </w:t>
      </w:r>
    </w:p>
    <w:p w14:paraId="02545905" w14:textId="77777777" w:rsidR="00315EBD" w:rsidRDefault="00152CA9">
      <w:pPr>
        <w:numPr>
          <w:ilvl w:val="0"/>
          <w:numId w:val="14"/>
        </w:numPr>
        <w:spacing w:after="86" w:line="259" w:lineRule="auto"/>
        <w:ind w:right="0" w:hanging="352"/>
        <w:jc w:val="left"/>
      </w:pPr>
      <w:r>
        <w:rPr>
          <w:b/>
        </w:rPr>
        <w:t xml:space="preserve">FAR 42.15: </w:t>
      </w:r>
      <w:r>
        <w:t xml:space="preserve"> </w:t>
      </w:r>
    </w:p>
    <w:p w14:paraId="78E7C165" w14:textId="77777777" w:rsidR="00315EBD" w:rsidRDefault="00152CA9">
      <w:pPr>
        <w:ind w:left="716" w:right="13"/>
      </w:pPr>
      <w:r>
        <w:t xml:space="preserve">Contractor past performance assessment </w:t>
      </w:r>
    </w:p>
    <w:p w14:paraId="6DF342D1" w14:textId="77777777" w:rsidR="00315EBD" w:rsidRDefault="00152CA9">
      <w:pPr>
        <w:ind w:left="716" w:right="13"/>
      </w:pPr>
      <w:r>
        <w:rPr>
          <w:b/>
        </w:rPr>
        <w:lastRenderedPageBreak/>
        <w:t xml:space="preserve">Action: </w:t>
      </w:r>
      <w:r>
        <w:t xml:space="preserve">The CO must coordinate with the COR to ensure that the contractor’s </w:t>
      </w:r>
    </w:p>
    <w:p w14:paraId="285737E6" w14:textId="77777777" w:rsidR="00315EBD" w:rsidRDefault="00152CA9">
      <w:pPr>
        <w:ind w:left="716" w:right="415"/>
      </w:pPr>
      <w:r>
        <w:t xml:space="preserve">Performance assessment has been completed, (if applicable), in accordance with FAR Subpart 42.15, Contractor Performance Information at the time of physical completion of a contract.  </w:t>
      </w:r>
    </w:p>
    <w:p w14:paraId="350842A7" w14:textId="77777777" w:rsidR="00315EBD" w:rsidRDefault="00152CA9">
      <w:pPr>
        <w:spacing w:after="86" w:line="259" w:lineRule="auto"/>
        <w:ind w:left="731" w:right="0"/>
        <w:jc w:val="left"/>
      </w:pPr>
      <w:r>
        <w:rPr>
          <w:b/>
        </w:rPr>
        <w:t xml:space="preserve">42.1500 Scope of subpart. </w:t>
      </w:r>
    </w:p>
    <w:p w14:paraId="18F1E12E" w14:textId="77777777" w:rsidR="00315EBD" w:rsidRDefault="00152CA9" w:rsidP="000A1661">
      <w:pPr>
        <w:spacing w:after="0"/>
        <w:ind w:left="716" w:right="295"/>
      </w:pPr>
      <w:r>
        <w:t xml:space="preserve">This subpart provides policies and establishes responsibilities for recording and maintaining contractor performance information. This subpart does not apply to procedures used by agencies in determining fees under award or incentive fee contracts. However, the fee amount paid to contractors should be reflective of the contractor’s performance and the past performance evaluation should closely parallel the fee determinations. </w:t>
      </w:r>
    </w:p>
    <w:p w14:paraId="12585364" w14:textId="3C9094B7" w:rsidR="00315EBD" w:rsidRDefault="00315EBD" w:rsidP="000A1661">
      <w:pPr>
        <w:spacing w:after="0" w:line="259" w:lineRule="auto"/>
        <w:ind w:left="721" w:right="0" w:firstLine="0"/>
        <w:jc w:val="left"/>
      </w:pPr>
    </w:p>
    <w:p w14:paraId="6183E736" w14:textId="77777777" w:rsidR="00315EBD" w:rsidRDefault="00152CA9" w:rsidP="000A1661">
      <w:pPr>
        <w:numPr>
          <w:ilvl w:val="0"/>
          <w:numId w:val="14"/>
        </w:numPr>
        <w:spacing w:after="0" w:line="259" w:lineRule="auto"/>
        <w:ind w:right="0" w:hanging="352"/>
        <w:jc w:val="left"/>
      </w:pPr>
      <w:r>
        <w:rPr>
          <w:b/>
        </w:rPr>
        <w:t>FAR 19.7</w:t>
      </w:r>
      <w:r>
        <w:t xml:space="preserve">:  </w:t>
      </w:r>
    </w:p>
    <w:p w14:paraId="1C49F230" w14:textId="77777777" w:rsidR="00315EBD" w:rsidRDefault="00152CA9">
      <w:pPr>
        <w:ind w:left="716" w:right="13"/>
      </w:pPr>
      <w:r>
        <w:t xml:space="preserve">Contractor electronic subcontract reporting system subcontracting plan report  </w:t>
      </w:r>
    </w:p>
    <w:p w14:paraId="5BDCE0AB" w14:textId="77777777" w:rsidR="00315EBD" w:rsidRDefault="00152CA9">
      <w:pPr>
        <w:spacing w:after="12"/>
        <w:ind w:left="716" w:right="13"/>
      </w:pPr>
      <w:r>
        <w:rPr>
          <w:b/>
        </w:rPr>
        <w:t xml:space="preserve">Action: </w:t>
      </w:r>
      <w:r>
        <w:t xml:space="preserve">For those contracts that include subcontracting plans (see FAR 19.702), the </w:t>
      </w:r>
    </w:p>
    <w:p w14:paraId="43A3FA08" w14:textId="77777777" w:rsidR="00315EBD" w:rsidRDefault="00152CA9">
      <w:pPr>
        <w:spacing w:after="23"/>
        <w:ind w:left="716" w:right="13"/>
      </w:pPr>
      <w:r>
        <w:t xml:space="preserve">CO must ensure that the contractor submits the Individual Subcontracting Report (ISR) and the Summary Subcontracting Report (SSR) using eSRS, the Governmentwide, electronic, web-based system for small business subcontracting program reporting. The contractor is required to follow the instructions in eSRS, available at: </w:t>
      </w:r>
    </w:p>
    <w:p w14:paraId="04BBCCB1" w14:textId="77777777" w:rsidR="00315EBD" w:rsidRDefault="00E62209">
      <w:pPr>
        <w:spacing w:after="278"/>
        <w:ind w:left="716" w:right="13"/>
      </w:pPr>
      <w:hyperlink r:id="rId17">
        <w:r w:rsidR="00152CA9">
          <w:rPr>
            <w:color w:val="0000FF"/>
            <w:u w:val="single" w:color="0000FF"/>
          </w:rPr>
          <w:t>http://www.esrs.gov</w:t>
        </w:r>
      </w:hyperlink>
      <w:hyperlink r:id="rId18">
        <w:r w:rsidR="00152CA9">
          <w:t xml:space="preserve">. </w:t>
        </w:r>
      </w:hyperlink>
      <w:r w:rsidR="00152CA9">
        <w:t xml:space="preserve">All of the contractor’s subcontractors that have subcontracting plans must also submit the ISR and/or the SSR using eSRS.  </w:t>
      </w:r>
    </w:p>
    <w:p w14:paraId="33A8563A" w14:textId="77777777" w:rsidR="00315EBD" w:rsidRDefault="00152CA9">
      <w:pPr>
        <w:spacing w:after="20" w:line="262" w:lineRule="auto"/>
        <w:ind w:left="-5" w:right="0"/>
        <w:jc w:val="left"/>
      </w:pPr>
      <w:r>
        <w:rPr>
          <w:b/>
          <w:sz w:val="29"/>
        </w:rPr>
        <w:t>C.</w:t>
      </w:r>
      <w:r>
        <w:rPr>
          <w:rFonts w:ascii="Arial" w:eastAsia="Arial" w:hAnsi="Arial" w:cs="Arial"/>
          <w:b/>
          <w:sz w:val="29"/>
        </w:rPr>
        <w:t xml:space="preserve"> </w:t>
      </w:r>
      <w:r>
        <w:rPr>
          <w:b/>
          <w:sz w:val="29"/>
        </w:rPr>
        <w:t xml:space="preserve">Closeout procedures unique to CR contracts.  </w:t>
      </w:r>
    </w:p>
    <w:p w14:paraId="5C00C430" w14:textId="77777777" w:rsidR="00315EBD" w:rsidRDefault="00152CA9">
      <w:pPr>
        <w:ind w:right="13"/>
      </w:pPr>
      <w:r>
        <w:t>These actions and the procedures for completing them apply to CR contracts, including CR task and delivery orders. See Table 4 in Paragraph E. Some of the procedures are unique to CR contracts, while others provide greater specificity with respect to actions described in Paragraph B.</w:t>
      </w:r>
      <w:r>
        <w:rPr>
          <w:rFonts w:ascii="Arial" w:eastAsia="Arial" w:hAnsi="Arial" w:cs="Arial"/>
        </w:rPr>
        <w:t xml:space="preserve"> </w:t>
      </w:r>
    </w:p>
    <w:p w14:paraId="24734C77" w14:textId="77777777" w:rsidR="00315EBD" w:rsidRDefault="00152CA9">
      <w:pPr>
        <w:spacing w:after="86" w:line="259" w:lineRule="auto"/>
        <w:ind w:left="459" w:right="0"/>
        <w:jc w:val="left"/>
      </w:pPr>
      <w:r>
        <w:rPr>
          <w:b/>
        </w:rPr>
        <w:t>1.</w:t>
      </w:r>
      <w:r>
        <w:rPr>
          <w:rFonts w:ascii="Arial" w:eastAsia="Arial" w:hAnsi="Arial" w:cs="Arial"/>
          <w:b/>
        </w:rPr>
        <w:t xml:space="preserve"> </w:t>
      </w:r>
      <w:r>
        <w:rPr>
          <w:b/>
        </w:rPr>
        <w:t xml:space="preserve">FAR 4.804-5(a)(7): </w:t>
      </w:r>
      <w:r>
        <w:t xml:space="preserve"> </w:t>
      </w:r>
    </w:p>
    <w:p w14:paraId="764941B3" w14:textId="77777777" w:rsidR="00315EBD" w:rsidRDefault="00152CA9">
      <w:pPr>
        <w:ind w:left="907" w:right="13"/>
      </w:pPr>
      <w:r>
        <w:t xml:space="preserve">All interim or disallowed costs are settled </w:t>
      </w:r>
    </w:p>
    <w:p w14:paraId="736A7360" w14:textId="77777777" w:rsidR="00315EBD" w:rsidRDefault="00152CA9">
      <w:pPr>
        <w:ind w:left="907" w:right="13"/>
      </w:pPr>
      <w:r>
        <w:rPr>
          <w:b/>
        </w:rPr>
        <w:t xml:space="preserve">Action: </w:t>
      </w:r>
      <w:r>
        <w:t xml:space="preserve">The CO must prepare a final determination of those costs considered to be allowable, allocable, and reasonable.  Then, the CO must execute a contract modification to implement a final determination of costs. The final determination of costs may include costs that were previously disallowed or suspended by the CO under contractor invoices, or costs which have subsequently been identified as acceptable as a result of a desk review performed by the CO, or an audit. Generally, if an audit is performed, the Defense Contract Audit Agency (DCAA) will have audit cognizance for commercial entities (as applicable), and HHS will have cognizance for educational institutions, as well as some nonprofit entities.  </w:t>
      </w:r>
    </w:p>
    <w:p w14:paraId="55D913BF" w14:textId="77777777" w:rsidR="00315EBD" w:rsidRDefault="00152CA9">
      <w:pPr>
        <w:ind w:left="907" w:right="229"/>
      </w:pPr>
      <w:r>
        <w:t xml:space="preserve">If the CO prepares a desk review, it must be in the form of an electronic spreadsheet which tracks all payments made to the contractor for such cost categories as direct labor, fringe benefits, materials and supplies, travel, other direct costs, and indirect costs. The CO’s desk review must compare and </w:t>
      </w:r>
      <w:r>
        <w:lastRenderedPageBreak/>
        <w:t xml:space="preserve">summarize contract funding for each period (or year) of performance against the contractor’s actual expenditures and indicate any differences.  </w:t>
      </w:r>
    </w:p>
    <w:p w14:paraId="03D7798E" w14:textId="77777777" w:rsidR="00315EBD" w:rsidRDefault="00152CA9">
      <w:pPr>
        <w:ind w:left="907" w:right="280"/>
      </w:pPr>
      <w:r>
        <w:t xml:space="preserve">The CO must advise the contractor by letter of the total allowable costs, amount paid by the Government, all cost suspensions, and any amounts due to the contractor or the Government. </w:t>
      </w:r>
    </w:p>
    <w:p w14:paraId="7C5EF707" w14:textId="77777777" w:rsidR="00315EBD" w:rsidRDefault="00152CA9">
      <w:pPr>
        <w:spacing w:after="150"/>
        <w:ind w:left="907" w:right="78"/>
      </w:pPr>
      <w:r>
        <w:rPr>
          <w:u w:val="single" w:color="000000"/>
        </w:rPr>
        <w:t>NOTE</w:t>
      </w:r>
      <w:r>
        <w:t xml:space="preserve">: If there are questions concerning allowable costs, the CO should notify the contractor beforehand, outlining any costs and their amounts which the CO believes should be disallowed, along with all supporting information. The CO must request the contractor’s rationale to support any costs the contractor believes require payment by the Government. The CO must handle any disagreements regarding the allowability of costs in accordance with the Disputes clause of the contract. See FAR Subpart 33.2; see also Paragraph C.5., “Contract funds review is completed and excess funds are deobligated.” </w:t>
      </w:r>
    </w:p>
    <w:p w14:paraId="6237BB75" w14:textId="77777777" w:rsidR="00315EBD" w:rsidRDefault="00152CA9">
      <w:pPr>
        <w:ind w:left="907" w:right="455"/>
      </w:pPr>
      <w:r>
        <w:rPr>
          <w:u w:val="single" w:color="000000"/>
        </w:rPr>
        <w:t>NOTE ALSO</w:t>
      </w:r>
      <w:r>
        <w:t xml:space="preserve">: A contractor’s fiscal year may not necessarily coincide with a contract’s periods of performance. Also, different cost principles may apply depending on whether the contractor is a commercial (for-profit) organization, State, local government, non-profit organization, educational institution, or hospital. See FAR 16.307. </w:t>
      </w:r>
    </w:p>
    <w:p w14:paraId="0F1F5159" w14:textId="77777777" w:rsidR="00315EBD" w:rsidRDefault="00152CA9">
      <w:pPr>
        <w:spacing w:after="21"/>
        <w:ind w:left="907" w:right="13"/>
      </w:pPr>
      <w:r>
        <w:t xml:space="preserve">Completing this action, along with other actions, such as finalizing final indirect cost rates and completing an audit, if applicable, allows the CO to complete the </w:t>
      </w:r>
    </w:p>
    <w:p w14:paraId="3F806EA4" w14:textId="77777777" w:rsidR="00315EBD" w:rsidRDefault="00152CA9">
      <w:pPr>
        <w:ind w:left="907" w:right="490"/>
      </w:pPr>
      <w:r>
        <w:t xml:space="preserve">“price revision” action required to close a contract. See Paragraph B.8, “Price revision is completed,” for actions to take as a result of settling interim or disallowed costs.  </w:t>
      </w:r>
    </w:p>
    <w:p w14:paraId="3D2162F8" w14:textId="77777777" w:rsidR="00315EBD" w:rsidRDefault="00152CA9">
      <w:pPr>
        <w:spacing w:after="86" w:line="259" w:lineRule="auto"/>
        <w:ind w:left="378" w:right="0"/>
        <w:jc w:val="left"/>
      </w:pPr>
      <w:r>
        <w:rPr>
          <w:b/>
        </w:rPr>
        <w:t>2.</w:t>
      </w:r>
      <w:r>
        <w:rPr>
          <w:rFonts w:ascii="Arial" w:eastAsia="Arial" w:hAnsi="Arial" w:cs="Arial"/>
          <w:b/>
        </w:rPr>
        <w:t xml:space="preserve"> </w:t>
      </w:r>
      <w:r>
        <w:rPr>
          <w:b/>
        </w:rPr>
        <w:t xml:space="preserve">FAR 4.804-5(a)(10): </w:t>
      </w:r>
      <w:r>
        <w:t xml:space="preserve"> </w:t>
      </w:r>
    </w:p>
    <w:p w14:paraId="44DE9252" w14:textId="77777777" w:rsidR="00315EBD" w:rsidRDefault="00152CA9">
      <w:pPr>
        <w:ind w:left="716" w:right="13"/>
      </w:pPr>
      <w:r>
        <w:t xml:space="preserve">Prior year indirect cost rates are settled </w:t>
      </w:r>
    </w:p>
    <w:p w14:paraId="29A01F8B" w14:textId="77777777" w:rsidR="00315EBD" w:rsidRDefault="00152CA9">
      <w:pPr>
        <w:ind w:left="716" w:right="130"/>
      </w:pPr>
      <w:r>
        <w:rPr>
          <w:b/>
        </w:rPr>
        <w:t xml:space="preserve">Action: </w:t>
      </w:r>
      <w:r>
        <w:t xml:space="preserve">The CO must ensure that final indirect cost rates are established for all performance periods (or years) of the contract. In accordance with the allowable cost and payment clause at FAR 52.216-7, as applicable, a contractor is required to submit to the cognizant agency an adequate, final indirect cost proposal within the 6-month period following the expiration of each of its fiscal years. </w:t>
      </w:r>
    </w:p>
    <w:p w14:paraId="7EE6E378" w14:textId="77777777" w:rsidR="00315EBD" w:rsidRDefault="00152CA9">
      <w:pPr>
        <w:ind w:left="716" w:right="268"/>
      </w:pPr>
      <w:r>
        <w:rPr>
          <w:u w:val="single" w:color="000000"/>
        </w:rPr>
        <w:t>NOTE</w:t>
      </w:r>
      <w:r>
        <w:t xml:space="preserve">: This action does not apply to T&amp;M or L-H contracts. Completing this action, along with other actions, such as settling interim and disallowed costs and completing an audit, as applicable, allows the CO to complete the “price revision” action required to close a contract. See Paragraph B.8, “Price revision is completed,” for action to take as a result of settling prior-year indirect cost rates. </w:t>
      </w:r>
    </w:p>
    <w:p w14:paraId="7AB179D6" w14:textId="77777777" w:rsidR="00315EBD" w:rsidRDefault="00152CA9">
      <w:pPr>
        <w:ind w:left="716" w:right="13"/>
      </w:pPr>
      <w:r>
        <w:rPr>
          <w:u w:val="single" w:color="000000"/>
        </w:rPr>
        <w:t>NOTE ALSO</w:t>
      </w:r>
      <w:r>
        <w:t xml:space="preserve">: The quick closeout process offers an alternative to holding a contract open until indirect cost rates are settled. See Paragraph D. </w:t>
      </w:r>
    </w:p>
    <w:p w14:paraId="059C01B4" w14:textId="77777777" w:rsidR="00315EBD" w:rsidRDefault="00152CA9" w:rsidP="000A1661">
      <w:pPr>
        <w:spacing w:after="105" w:line="259" w:lineRule="auto"/>
        <w:ind w:left="630" w:right="0"/>
        <w:jc w:val="center"/>
      </w:pPr>
      <w:r>
        <w:t xml:space="preserve">Depending on the type of entity, the contractor may have negotiated pre-determined rates with the Government.  If so, the CO may use these rates for closeout purposes. </w:t>
      </w:r>
    </w:p>
    <w:p w14:paraId="4CFA0CB7" w14:textId="77777777" w:rsidR="00315EBD" w:rsidRDefault="00152CA9">
      <w:pPr>
        <w:ind w:left="716" w:right="13"/>
      </w:pPr>
      <w:r>
        <w:rPr>
          <w:u w:val="single" w:color="000000"/>
        </w:rPr>
        <w:t>NOTE</w:t>
      </w:r>
      <w:r>
        <w:t xml:space="preserve">: HHS’ Division of Cost Allocation (part of the Program Support Center) is the cognizant agency which negotiates and approves indirect cost rates with most educational institutions, many not-for-profit organizations, States, and some local governments on behalf of all federal agencies. The Division of Financial Advisory </w:t>
      </w:r>
      <w:r>
        <w:lastRenderedPageBreak/>
        <w:t xml:space="preserve">Services at NIH is the cognizant agency which negotiates and approves indirect cost rates with for-profit organizations that receive the preponderance of their Federal funding from HHS.  In general, the rates HHS negotiates must be accepted by other federal agencies. Only under special circumstances, such as when required by law or regulation, may a Federal agency use a rate different from the negotiated rate. </w:t>
      </w:r>
    </w:p>
    <w:p w14:paraId="2FC69668" w14:textId="77777777" w:rsidR="00315EBD" w:rsidRDefault="00152CA9">
      <w:pPr>
        <w:ind w:left="716" w:right="13"/>
      </w:pPr>
      <w:r>
        <w:t xml:space="preserve">The CO must work with the cognizant agency to obtain an overdue indirect cost rate proposal from a contractor and take the following action(s) in the event that the contractor fails to submit an indirect cost rate proposal for the final year or period of a contract: </w:t>
      </w:r>
    </w:p>
    <w:p w14:paraId="7084EA05" w14:textId="77777777" w:rsidR="00315EBD" w:rsidRDefault="00152CA9">
      <w:pPr>
        <w:numPr>
          <w:ilvl w:val="0"/>
          <w:numId w:val="15"/>
        </w:numPr>
        <w:spacing w:after="163"/>
        <w:ind w:right="151" w:hanging="352"/>
      </w:pPr>
      <w:r>
        <w:t xml:space="preserve">If the contractor does not submit its proposal in a timely manner, the CO must notify the contractor in writing that (1) it must provide an indirect cost rate proposal within 30 days of the date of the CO’s letter and (2) the contractor’s continued failure to submit a proposal may result in the CO issuing a unilateral determination of indirect costs. If a contractor remains non-responsive, the CO must attempt to schedule a meeting or conference call with the contractor and consider implementation of a billing rate decrement (see Attachment 5). See FAR 42.704(e). </w:t>
      </w:r>
    </w:p>
    <w:p w14:paraId="3612C4A4" w14:textId="77777777" w:rsidR="00315EBD" w:rsidRDefault="00152CA9">
      <w:pPr>
        <w:numPr>
          <w:ilvl w:val="0"/>
          <w:numId w:val="15"/>
        </w:numPr>
        <w:ind w:right="151" w:hanging="352"/>
      </w:pPr>
      <w:r>
        <w:t xml:space="preserve">If the contractor fails to respond to the CO’s written notice or request for a meeting or conference call, the CO may proceed with a unilateral determination of indirect cost rates (see FAR 42.703-2(c)) and unilateral determination of final contract cost. See Paragraph F.1, “Perform unilateral administrative closeout.” </w:t>
      </w:r>
    </w:p>
    <w:p w14:paraId="090EA71E" w14:textId="36ACFD95" w:rsidR="00315EBD" w:rsidRDefault="00152CA9" w:rsidP="000A1661">
      <w:pPr>
        <w:spacing w:after="0" w:line="345" w:lineRule="auto"/>
        <w:ind w:left="897" w:right="3160" w:hanging="448"/>
      </w:pPr>
      <w:r>
        <w:rPr>
          <w:b/>
        </w:rPr>
        <w:t>3.</w:t>
      </w:r>
      <w:r>
        <w:rPr>
          <w:rFonts w:ascii="Arial" w:eastAsia="Arial" w:hAnsi="Arial" w:cs="Arial"/>
          <w:b/>
        </w:rPr>
        <w:t xml:space="preserve"> </w:t>
      </w:r>
      <w:r>
        <w:rPr>
          <w:b/>
        </w:rPr>
        <w:t>FAR 4.804-5(a)(12)</w:t>
      </w:r>
      <w:r>
        <w:t xml:space="preserve">: </w:t>
      </w:r>
      <w:r>
        <w:rPr>
          <w:i/>
        </w:rPr>
        <w:t xml:space="preserve"> </w:t>
      </w:r>
      <w:r>
        <w:t xml:space="preserve">Contract </w:t>
      </w:r>
      <w:r w:rsidR="000A1661">
        <w:t>a</w:t>
      </w:r>
      <w:r>
        <w:t>udit is completed</w:t>
      </w:r>
      <w:r>
        <w:rPr>
          <w:i/>
        </w:rPr>
        <w:t xml:space="preserve"> </w:t>
      </w:r>
    </w:p>
    <w:p w14:paraId="122DCDB8" w14:textId="77777777" w:rsidR="00315EBD" w:rsidRDefault="00152CA9">
      <w:pPr>
        <w:spacing w:after="142" w:line="240" w:lineRule="auto"/>
        <w:ind w:left="907" w:right="40"/>
        <w:jc w:val="left"/>
      </w:pPr>
      <w:r>
        <w:rPr>
          <w:b/>
        </w:rPr>
        <w:t>Action:</w:t>
      </w:r>
      <w:r>
        <w:t xml:space="preserve"> Prior to final payment under a contract, the CO must perform a desk review or request that the cognizant audit agency perform an audit. Normally, a desk review is sufficient for T&amp;M and L-H contracts. </w:t>
      </w:r>
    </w:p>
    <w:p w14:paraId="0239B894" w14:textId="77777777" w:rsidR="00315EBD" w:rsidRDefault="00152CA9">
      <w:pPr>
        <w:ind w:left="907" w:right="276"/>
      </w:pPr>
      <w:r>
        <w:rPr>
          <w:u w:val="single" w:color="000000"/>
        </w:rPr>
        <w:t>NOTE</w:t>
      </w:r>
      <w:r>
        <w:t xml:space="preserve">: Completing this action, along with other actions, as applicable, such as settling all interim and disallowed costs and finalizing indirect cost rates, allows the CO to complete the “price revision” action required to close a contract. See Paragraph B.8, “Price revision is completed,” for action to take as a result of settling prior-year indirect cost rates. </w:t>
      </w:r>
    </w:p>
    <w:p w14:paraId="7B6ACA19" w14:textId="77777777" w:rsidR="00315EBD" w:rsidRDefault="00152CA9">
      <w:pPr>
        <w:spacing w:after="102" w:line="259" w:lineRule="auto"/>
        <w:ind w:right="190"/>
        <w:jc w:val="right"/>
      </w:pPr>
      <w:r>
        <w:t>The HHSAR provides the following guidance regarding contract closeout audits:</w:t>
      </w:r>
      <w:r>
        <w:rPr>
          <w:rFonts w:ascii="Arial" w:eastAsia="Arial" w:hAnsi="Arial" w:cs="Arial"/>
          <w:color w:val="1C1D1F"/>
          <w:sz w:val="22"/>
        </w:rPr>
        <w:t xml:space="preserve"> </w:t>
      </w:r>
      <w:r>
        <w:t xml:space="preserve"> </w:t>
      </w:r>
    </w:p>
    <w:p w14:paraId="4AD81419" w14:textId="77777777" w:rsidR="00315EBD" w:rsidRDefault="00152CA9">
      <w:pPr>
        <w:spacing w:after="86" w:line="259" w:lineRule="auto"/>
        <w:ind w:left="1452" w:right="0"/>
        <w:jc w:val="left"/>
      </w:pPr>
      <w:r>
        <w:rPr>
          <w:b/>
        </w:rPr>
        <w:t>304.804-70 Contract closeout audits.</w:t>
      </w:r>
      <w:r>
        <w:t xml:space="preserve">  </w:t>
      </w:r>
    </w:p>
    <w:p w14:paraId="5E87ECF4" w14:textId="77777777" w:rsidR="00315EBD" w:rsidRDefault="00152CA9">
      <w:pPr>
        <w:numPr>
          <w:ilvl w:val="1"/>
          <w:numId w:val="17"/>
        </w:numPr>
        <w:ind w:right="214"/>
      </w:pPr>
      <w:r>
        <w:t xml:space="preserve">Contracting Officers shall rely, to the maximum extent possible, on single audits to close physically completed cost-reimbursement contracts with colleges and universities, hospitals, non-profit organizations, and State and local governments. In addition, where appropriate, a sample of these contracts or an individual contract may be selected for audit, in accordance with paragraph (b) of this section.  </w:t>
      </w:r>
    </w:p>
    <w:p w14:paraId="1F9A3FBC" w14:textId="77777777" w:rsidR="00315EBD" w:rsidRDefault="00152CA9">
      <w:pPr>
        <w:numPr>
          <w:ilvl w:val="1"/>
          <w:numId w:val="17"/>
        </w:numPr>
        <w:ind w:right="214"/>
      </w:pPr>
      <w:r>
        <w:t xml:space="preserve">Contracting Officers shall request contract closeout audits on physically completed, cost-reimbursement, contracts with for-profit organizations in accordance with the following: </w:t>
      </w:r>
    </w:p>
    <w:p w14:paraId="7B8BC2C5" w14:textId="77777777" w:rsidR="00315EBD" w:rsidRDefault="00152CA9">
      <w:pPr>
        <w:numPr>
          <w:ilvl w:val="1"/>
          <w:numId w:val="16"/>
        </w:numPr>
        <w:spacing w:after="142" w:line="240" w:lineRule="auto"/>
        <w:ind w:right="27"/>
        <w:jc w:val="left"/>
      </w:pPr>
      <w:r>
        <w:lastRenderedPageBreak/>
        <w:t xml:space="preserve">The OIG and the Associate Deputy Assistant Secretary (DAS) for Acquisition, in conjunction with the OPDIV’s cost advisory/audit focal point, determine which contracts or contractors will be audited, which audit agency will perform the audit, and the type and scope of closeout audit to be performed. These decisions are based on the needs of the customer, risk analysis, return on investment, and the availability of audit resources. When an audit is warranted prior to closing a contract, the Contracting Officer shall submit the audit request to the OIG’s Office of Audit Services, through the OPDIV’s cost advisory/audit focal point.  </w:t>
      </w:r>
    </w:p>
    <w:p w14:paraId="3BBBF79A" w14:textId="77777777" w:rsidR="00315EBD" w:rsidRDefault="00152CA9">
      <w:pPr>
        <w:numPr>
          <w:ilvl w:val="1"/>
          <w:numId w:val="16"/>
        </w:numPr>
        <w:ind w:right="27"/>
        <w:jc w:val="left"/>
      </w:pPr>
      <w:r>
        <w:t xml:space="preserve">Except where a Contracting Officer suspects misrepresentation or fraud, the Contracting Officer shall not request contract closeout field audits, if the cost of performance is likely to exceed the potential cost recovery. Contracting Officers may close contracts that are not selected for a field audit on the basis of a desk review, subject to any later on-site audit findings. In those situations, the release executed by the contractor shall contain the following statement: “The Contractor agrees, pursuant to the clause in this contract entitled "Allowable Cost" or "Allowable Cost and Fixed Fee," as appropriate, that it will refund to the Government the amount of any sustained audit exceptions resulting from any audit made after final payment." </w:t>
      </w:r>
    </w:p>
    <w:p w14:paraId="3516A87C" w14:textId="77777777" w:rsidR="00315EBD" w:rsidRDefault="00152CA9">
      <w:pPr>
        <w:spacing w:after="149"/>
        <w:ind w:left="716" w:right="13"/>
      </w:pPr>
      <w:r>
        <w:t xml:space="preserve">Accordingly, the CO should take the following actions: </w:t>
      </w:r>
    </w:p>
    <w:p w14:paraId="414A7935" w14:textId="77777777" w:rsidR="00315EBD" w:rsidRDefault="00152CA9">
      <w:pPr>
        <w:spacing w:after="41" w:line="259" w:lineRule="auto"/>
        <w:ind w:left="1452" w:right="0"/>
        <w:jc w:val="left"/>
      </w:pPr>
      <w:r>
        <w:rPr>
          <w:rFonts w:ascii="Segoe UI Symbol" w:eastAsia="Segoe UI Symbol" w:hAnsi="Segoe UI Symbol" w:cs="Segoe UI Symbol"/>
        </w:rPr>
        <w:t></w:t>
      </w:r>
      <w:r>
        <w:rPr>
          <w:rFonts w:ascii="Arial" w:eastAsia="Arial" w:hAnsi="Arial" w:cs="Arial"/>
        </w:rPr>
        <w:t xml:space="preserve"> </w:t>
      </w:r>
      <w:r>
        <w:rPr>
          <w:b/>
          <w:u w:val="single" w:color="000000"/>
        </w:rPr>
        <w:t>Non-profit organizations</w:t>
      </w:r>
      <w:r>
        <w:rPr>
          <w:b/>
        </w:rPr>
        <w:t>:</w:t>
      </w:r>
      <w:r>
        <w:t xml:space="preserve">  </w:t>
      </w:r>
    </w:p>
    <w:p w14:paraId="6118D020" w14:textId="77777777" w:rsidR="00315EBD" w:rsidRDefault="00152CA9">
      <w:pPr>
        <w:spacing w:after="6"/>
        <w:ind w:left="1821" w:right="435"/>
      </w:pPr>
      <w:r>
        <w:t xml:space="preserve">Non-profit organizations, including educational institutions and nonprofit hospitals, are subject to the audit requirements of Office of Management and Budget (OMB) Circular A-133, “Audits of States, </w:t>
      </w:r>
    </w:p>
    <w:p w14:paraId="0FF54EB8" w14:textId="77777777" w:rsidR="00315EBD" w:rsidRDefault="00152CA9">
      <w:pPr>
        <w:ind w:left="1821" w:right="165"/>
      </w:pPr>
      <w:r>
        <w:t xml:space="preserve">Local Governments, and Non-Profit Organizations.” It is not necessary to request a closeout audit for entities covered by OMB Circular A-133 because they are required to obtain independent audits on an annual basis if their total expenditures of federal funds in their fiscal year from all sources are $500,000 or more. </w:t>
      </w:r>
    </w:p>
    <w:p w14:paraId="50D99C52" w14:textId="77777777" w:rsidR="00315EBD" w:rsidRDefault="00152CA9">
      <w:pPr>
        <w:ind w:left="907" w:right="152"/>
      </w:pPr>
      <w:r>
        <w:rPr>
          <w:u w:val="single" w:color="000000"/>
        </w:rPr>
        <w:t>NOTE</w:t>
      </w:r>
      <w:r>
        <w:t xml:space="preserve">: The provisions of the OMB Circular do not limit the authority of federal agencies, including their Offices of Inspector General or the Government Accountability Office (GAO), to conduct or arrange for, if appropriate, additional audits, e.g., financial audits, nor authorize any entity to interfere with federal agencies from carrying out additional audits; however, such audits should build on the results of the A-133 audit. </w:t>
      </w:r>
    </w:p>
    <w:p w14:paraId="474EC776" w14:textId="77777777" w:rsidR="00315EBD" w:rsidRDefault="00152CA9" w:rsidP="000A1661">
      <w:pPr>
        <w:spacing w:after="143"/>
        <w:ind w:left="990" w:right="184"/>
      </w:pPr>
      <w:r>
        <w:t xml:space="preserve">When a contractor is subject to OMB Circular A-133 requirements, the CO normally will perform a desk review and factor in the results of the applicable indirect cost rates that are established by the cognizant agency and the payments made to the contractor as a result of invoices submitted during the entire period of the contract.  </w:t>
      </w:r>
    </w:p>
    <w:p w14:paraId="3446D342" w14:textId="77777777" w:rsidR="00315EBD" w:rsidRDefault="00152CA9">
      <w:pPr>
        <w:ind w:left="907" w:right="182"/>
      </w:pPr>
      <w:r>
        <w:rPr>
          <w:u w:val="single" w:color="000000"/>
        </w:rPr>
        <w:lastRenderedPageBreak/>
        <w:t>NOTE</w:t>
      </w:r>
      <w:r>
        <w:t xml:space="preserve">: In performing a desk review, the CO must ensure that the contractor’s employees did not exceed the salary rate limitation, if applicable, provided in the salary rate limitation clause in HHSAR 352.231-70 and </w:t>
      </w:r>
      <w:hyperlink r:id="rId19">
        <w:r>
          <w:rPr>
            <w:color w:val="0000FF"/>
            <w:u w:val="single" w:color="0000FF"/>
          </w:rPr>
          <w:t xml:space="preserve">APM </w:t>
        </w:r>
      </w:hyperlink>
      <w:hyperlink r:id="rId20">
        <w:r>
          <w:rPr>
            <w:color w:val="0000FF"/>
            <w:u w:val="single" w:color="0000FF"/>
          </w:rPr>
          <w:t>-</w:t>
        </w:r>
      </w:hyperlink>
      <w:hyperlink r:id="rId21">
        <w:r>
          <w:rPr>
            <w:color w:val="0000FF"/>
            <w:u w:val="single" w:color="0000FF"/>
          </w:rPr>
          <w:t>2012</w:t>
        </w:r>
      </w:hyperlink>
      <w:hyperlink r:id="rId22">
        <w:r>
          <w:rPr>
            <w:color w:val="0000FF"/>
            <w:u w:val="single" w:color="0000FF"/>
          </w:rPr>
          <w:t>-</w:t>
        </w:r>
      </w:hyperlink>
      <w:hyperlink r:id="rId23">
        <w:r>
          <w:rPr>
            <w:color w:val="0000FF"/>
            <w:u w:val="single" w:color="0000FF"/>
          </w:rPr>
          <w:t>03</w:t>
        </w:r>
      </w:hyperlink>
      <w:hyperlink r:id="rId24">
        <w:r>
          <w:t xml:space="preserve">. </w:t>
        </w:r>
      </w:hyperlink>
      <w:r>
        <w:t xml:space="preserve"> </w:t>
      </w:r>
    </w:p>
    <w:p w14:paraId="1C235934" w14:textId="77777777" w:rsidR="00315EBD" w:rsidRDefault="00152CA9" w:rsidP="000A1661">
      <w:pPr>
        <w:spacing w:after="153"/>
        <w:ind w:left="900" w:right="376"/>
      </w:pPr>
      <w:r>
        <w:t xml:space="preserve">The results of the desk review must indicate whether contract funding and actual expenditures match or whether the contractor owes the Government money or vice-versa. </w:t>
      </w:r>
    </w:p>
    <w:p w14:paraId="1321EBA5" w14:textId="77777777" w:rsidR="00315EBD" w:rsidRDefault="00152CA9">
      <w:pPr>
        <w:pStyle w:val="Heading2"/>
        <w:spacing w:after="86" w:line="259" w:lineRule="auto"/>
        <w:ind w:left="1452" w:right="0"/>
      </w:pPr>
      <w:r>
        <w:rPr>
          <w:rFonts w:ascii="Segoe UI Symbol" w:eastAsia="Segoe UI Symbol" w:hAnsi="Segoe UI Symbol" w:cs="Segoe UI Symbol"/>
          <w:b w:val="0"/>
          <w:color w:val="000000"/>
          <w:sz w:val="24"/>
        </w:rPr>
        <w:t></w:t>
      </w:r>
      <w:r>
        <w:rPr>
          <w:rFonts w:ascii="Arial" w:eastAsia="Arial" w:hAnsi="Arial" w:cs="Arial"/>
          <w:b w:val="0"/>
          <w:color w:val="000000"/>
          <w:sz w:val="24"/>
        </w:rPr>
        <w:t xml:space="preserve"> </w:t>
      </w:r>
      <w:r>
        <w:rPr>
          <w:color w:val="000000"/>
          <w:sz w:val="24"/>
          <w:u w:val="single" w:color="000000"/>
        </w:rPr>
        <w:t>Commercial organizations</w:t>
      </w:r>
      <w:r>
        <w:rPr>
          <w:color w:val="000000"/>
          <w:sz w:val="24"/>
        </w:rPr>
        <w:t xml:space="preserve"> </w:t>
      </w:r>
    </w:p>
    <w:p w14:paraId="1759E4EC" w14:textId="77777777" w:rsidR="00315EBD" w:rsidRDefault="00152CA9">
      <w:pPr>
        <w:spacing w:after="0" w:line="259" w:lineRule="auto"/>
        <w:ind w:right="12"/>
        <w:jc w:val="right"/>
      </w:pPr>
      <w:r>
        <w:t xml:space="preserve">Desk review. The CO must perform a desk review, including a review of </w:t>
      </w:r>
    </w:p>
    <w:p w14:paraId="6EAFEC40" w14:textId="77777777" w:rsidR="00315EBD" w:rsidRDefault="00152CA9">
      <w:pPr>
        <w:spacing w:after="159"/>
        <w:ind w:left="1821" w:right="13"/>
      </w:pPr>
      <w:r>
        <w:t xml:space="preserve">the contractor’s invoices, using an electronic spreadsheet and substantiating materials, or request that the cognizant audit agency conduct an audit. In determining which approach to use, the CO must consider the criteria above. In most cases, a CO desk review will suffice. If the CO performs a desk review, it should contain an analysis of the cost categories cited under Paragraph C.1, as well as general and administrative expense and fee. The CO desk review for a commercial organization must generally correspond in format to one performed for a non-commercial organization.  </w:t>
      </w:r>
    </w:p>
    <w:p w14:paraId="6E074E21" w14:textId="77777777" w:rsidR="00315EBD" w:rsidRDefault="00152CA9">
      <w:pPr>
        <w:spacing w:after="140"/>
        <w:ind w:left="907" w:right="118"/>
      </w:pPr>
      <w:r>
        <w:rPr>
          <w:u w:val="single" w:color="000000"/>
        </w:rPr>
        <w:t>NOTE</w:t>
      </w:r>
      <w:r>
        <w:t xml:space="preserve">: For T&amp;M contracts, a CO’s desk review will suffice and will only involve a review of material costs and any material handling costs clearly excluded from the labor-hour rate. </w:t>
      </w:r>
    </w:p>
    <w:p w14:paraId="294D43FF" w14:textId="77777777" w:rsidR="00315EBD" w:rsidRDefault="00152CA9">
      <w:pPr>
        <w:spacing w:after="41" w:line="259" w:lineRule="auto"/>
        <w:ind w:left="1452" w:right="0"/>
        <w:jc w:val="left"/>
      </w:pPr>
      <w:r>
        <w:rPr>
          <w:rFonts w:ascii="Segoe UI Symbol" w:eastAsia="Segoe UI Symbol" w:hAnsi="Segoe UI Symbol" w:cs="Segoe UI Symbol"/>
        </w:rPr>
        <w:t></w:t>
      </w:r>
      <w:r>
        <w:rPr>
          <w:rFonts w:ascii="Arial" w:eastAsia="Arial" w:hAnsi="Arial" w:cs="Arial"/>
        </w:rPr>
        <w:t xml:space="preserve"> </w:t>
      </w:r>
      <w:r>
        <w:rPr>
          <w:b/>
        </w:rPr>
        <w:t>Audit:</w:t>
      </w:r>
      <w:r>
        <w:t xml:space="preserve"> </w:t>
      </w:r>
    </w:p>
    <w:p w14:paraId="143658CB" w14:textId="77777777" w:rsidR="00315EBD" w:rsidRDefault="00152CA9" w:rsidP="000A1661">
      <w:pPr>
        <w:spacing w:after="0" w:line="310" w:lineRule="auto"/>
        <w:ind w:left="1821" w:right="92"/>
      </w:pPr>
      <w:r>
        <w:t xml:space="preserve">If the CO requests that the cognizant audit agency conduct an audit, the audit agency may perform it on-site or as a desk review. The only difference between an “on-site review” and a “desk review” is the place where the audit agency performs it. The decision concerning which type to use depends on such factors as— </w:t>
      </w:r>
      <w:r>
        <w:rPr>
          <w:rFonts w:ascii="Courier New" w:eastAsia="Courier New" w:hAnsi="Courier New" w:cs="Courier New"/>
        </w:rPr>
        <w:t>o</w:t>
      </w:r>
      <w:r>
        <w:rPr>
          <w:rFonts w:ascii="Arial" w:eastAsia="Arial" w:hAnsi="Arial" w:cs="Arial"/>
        </w:rPr>
        <w:t xml:space="preserve"> </w:t>
      </w:r>
      <w:r>
        <w:t xml:space="preserve">prior audit history of the entity;  </w:t>
      </w:r>
      <w:r>
        <w:rPr>
          <w:rFonts w:ascii="Courier New" w:eastAsia="Courier New" w:hAnsi="Courier New" w:cs="Courier New"/>
        </w:rPr>
        <w:t>o</w:t>
      </w:r>
      <w:r>
        <w:rPr>
          <w:rFonts w:ascii="Arial" w:eastAsia="Arial" w:hAnsi="Arial" w:cs="Arial"/>
        </w:rPr>
        <w:t xml:space="preserve"> </w:t>
      </w:r>
      <w:r>
        <w:t xml:space="preserve">the size of the award;  </w:t>
      </w:r>
      <w:r>
        <w:rPr>
          <w:rFonts w:ascii="Courier New" w:eastAsia="Courier New" w:hAnsi="Courier New" w:cs="Courier New"/>
        </w:rPr>
        <w:t>o</w:t>
      </w:r>
      <w:r>
        <w:rPr>
          <w:rFonts w:ascii="Arial" w:eastAsia="Arial" w:hAnsi="Arial" w:cs="Arial"/>
        </w:rPr>
        <w:t xml:space="preserve"> </w:t>
      </w:r>
      <w:r>
        <w:t xml:space="preserve">whether the entity has other federal awards;  </w:t>
      </w:r>
      <w:r>
        <w:rPr>
          <w:rFonts w:ascii="Courier New" w:eastAsia="Courier New" w:hAnsi="Courier New" w:cs="Courier New"/>
        </w:rPr>
        <w:t>o</w:t>
      </w:r>
      <w:r>
        <w:rPr>
          <w:rFonts w:ascii="Arial" w:eastAsia="Arial" w:hAnsi="Arial" w:cs="Arial"/>
        </w:rPr>
        <w:t xml:space="preserve"> </w:t>
      </w:r>
      <w:r>
        <w:t xml:space="preserve">the timing of the audit cycle; and  </w:t>
      </w:r>
      <w:r>
        <w:rPr>
          <w:rFonts w:ascii="Courier New" w:eastAsia="Courier New" w:hAnsi="Courier New" w:cs="Courier New"/>
        </w:rPr>
        <w:t>o</w:t>
      </w:r>
      <w:r>
        <w:rPr>
          <w:rFonts w:ascii="Arial" w:eastAsia="Arial" w:hAnsi="Arial" w:cs="Arial"/>
        </w:rPr>
        <w:t xml:space="preserve"> </w:t>
      </w:r>
      <w:r>
        <w:t xml:space="preserve">cost/benefit of obtaining an on-site versus desk review. </w:t>
      </w:r>
    </w:p>
    <w:p w14:paraId="03F91E58" w14:textId="77777777" w:rsidR="00315EBD" w:rsidRDefault="00152CA9">
      <w:pPr>
        <w:ind w:left="907" w:right="90"/>
      </w:pPr>
      <w:r>
        <w:t xml:space="preserve">Typically, in planning for an audit, regardless of how or where it is performed, an auditor will obtain supporting documentation from the contractor of costs incurred, such as labor distribution worksheets, timesheets, and invoices from subcontractors for equipment purchases, for verification. Also, the audit agency will review costs billed for allowability and reasonableness. </w:t>
      </w:r>
    </w:p>
    <w:p w14:paraId="070DCB19" w14:textId="77777777" w:rsidR="00315EBD" w:rsidRDefault="00152CA9">
      <w:pPr>
        <w:ind w:left="907" w:right="13"/>
      </w:pPr>
      <w:r>
        <w:t>After completion of a CO desk review or an audit, the CO must determine the final amount payable under a contract.</w:t>
      </w:r>
      <w:r>
        <w:rPr>
          <w:b/>
        </w:rPr>
        <w:t xml:space="preserve">  </w:t>
      </w:r>
    </w:p>
    <w:p w14:paraId="3735293E" w14:textId="77777777" w:rsidR="00315EBD" w:rsidRDefault="00152CA9">
      <w:pPr>
        <w:ind w:left="907" w:right="13"/>
      </w:pPr>
      <w:r>
        <w:rPr>
          <w:u w:val="single" w:color="000000"/>
        </w:rPr>
        <w:t>NOTE</w:t>
      </w:r>
      <w:r>
        <w:t xml:space="preserve">: If a contractor is unable to support cost data, it may be because they have not retained, or it have lost, their financial records. If this happens, the contractor does not have the ability to support costs previously billed on contracts. In such instances the CO must make a unilateral determination of cost allowability for administrative closeout. In doing so, the CO may (1) calculate the final cost based </w:t>
      </w:r>
      <w:r>
        <w:lastRenderedPageBreak/>
        <w:t>on amounts paid to date and (2) issue a unilateral contract modification establishing the final cost as the amount previously paid and deobligate any excess funds. See Paragraph F.1., “Perform unilateral administrative closeout.”</w:t>
      </w:r>
      <w:r>
        <w:rPr>
          <w:b/>
        </w:rPr>
        <w:t xml:space="preserve"> </w:t>
      </w:r>
    </w:p>
    <w:p w14:paraId="0D7BFAFB" w14:textId="77777777" w:rsidR="00315EBD" w:rsidRDefault="00152CA9">
      <w:pPr>
        <w:spacing w:after="86" w:line="259" w:lineRule="auto"/>
        <w:ind w:left="459" w:right="0"/>
        <w:jc w:val="left"/>
      </w:pPr>
      <w:r>
        <w:rPr>
          <w:b/>
          <w:sz w:val="22"/>
        </w:rPr>
        <w:t>4.</w:t>
      </w:r>
      <w:r>
        <w:rPr>
          <w:rFonts w:ascii="Arial" w:eastAsia="Arial" w:hAnsi="Arial" w:cs="Arial"/>
          <w:b/>
          <w:sz w:val="22"/>
        </w:rPr>
        <w:t xml:space="preserve"> </w:t>
      </w:r>
      <w:r>
        <w:rPr>
          <w:b/>
        </w:rPr>
        <w:t xml:space="preserve">FAR 4.804-5(a)(14): </w:t>
      </w:r>
      <w:r>
        <w:rPr>
          <w:sz w:val="22"/>
        </w:rPr>
        <w:t xml:space="preserve"> </w:t>
      </w:r>
    </w:p>
    <w:p w14:paraId="68581F49" w14:textId="77777777" w:rsidR="00315EBD" w:rsidRDefault="00152CA9">
      <w:pPr>
        <w:ind w:left="827" w:right="13"/>
      </w:pPr>
      <w:r>
        <w:t>Contractor’s completion invoice has been submitted</w:t>
      </w:r>
      <w:r>
        <w:rPr>
          <w:sz w:val="22"/>
        </w:rPr>
        <w:t xml:space="preserve"> </w:t>
      </w:r>
    </w:p>
    <w:p w14:paraId="17B524E4" w14:textId="77777777" w:rsidR="00315EBD" w:rsidRDefault="00152CA9">
      <w:pPr>
        <w:ind w:left="716" w:right="13"/>
      </w:pPr>
      <w:r>
        <w:rPr>
          <w:b/>
        </w:rPr>
        <w:t>Action: T</w:t>
      </w:r>
      <w:r>
        <w:t xml:space="preserve">he completion invoice is the last invoice to be submitted on a contract or task order. A separate completion invoice will be submitted for each individual project or task order for which a separate series of public invoices has been submitted. </w:t>
      </w:r>
    </w:p>
    <w:p w14:paraId="1B54EB7D" w14:textId="77777777" w:rsidR="00315EBD" w:rsidRDefault="00152CA9">
      <w:pPr>
        <w:ind w:left="716" w:right="393"/>
      </w:pPr>
      <w:r>
        <w:t xml:space="preserve">Once final annual indirect cost rates are settled for all years of a physically completed CR contract (see Paragraph C.2,), the contractor must submit a completion invoice reflecting the settled amounts and rates within 120 days (or longer, if approved in writing by the CO). To determine whether a period longer than 120 days is appropriate, the CO may consider whether there are extenuating circumstances in accordance with FAR 42.705(b)(1) through (5). </w:t>
      </w:r>
    </w:p>
    <w:p w14:paraId="23DAD7C7" w14:textId="77777777" w:rsidR="00315EBD" w:rsidRDefault="00152CA9">
      <w:pPr>
        <w:ind w:left="716" w:right="144"/>
      </w:pPr>
      <w:r>
        <w:t xml:space="preserve">Upon receipt, review, and approval by the CO of the invoice designated by the contractor as the completion invoice and upon the contractor’s compliance with all terms of the contract, the CO must pay any balance of allowable costs and that part of the fee not previously paid, if applicable. </w:t>
      </w:r>
    </w:p>
    <w:p w14:paraId="1D94BE11" w14:textId="77777777" w:rsidR="00315EBD" w:rsidRDefault="00152CA9">
      <w:pPr>
        <w:spacing w:after="142" w:line="240" w:lineRule="auto"/>
        <w:ind w:left="731" w:right="40"/>
        <w:jc w:val="left"/>
      </w:pPr>
      <w:r>
        <w:t xml:space="preserve">For fee-bearing contracts, under the respective fee clauses in FAR 52.216-8, 52.216-9, and 52.216-10, after receipt of an acceptable certified final indirect cost rate proposal covering the period or year of physical completion of the contract, and provided the contractor has satisfied all other contract terms and conditions, as amplified in the fee clauses, the CO must release 75 percent of all fee withholds. The requirement that the CO withhold a percentage of fee (normally not to exceed 15 percent of the total fixed or incentive fee or $100,000, whichever is less) to protect the Government’s interests is mandatory. Also, the CO may release up to 90 percent of the fee withholds based on the contractor’s past performance related to the submission and settlement of final indirect cost rate proposals. </w:t>
      </w:r>
    </w:p>
    <w:p w14:paraId="6E4C64AB" w14:textId="77777777" w:rsidR="00315EBD" w:rsidRDefault="00152CA9">
      <w:pPr>
        <w:ind w:left="716" w:right="13"/>
      </w:pPr>
      <w:r>
        <w:t>If the contractor fails to submit a completion invoice within the specified time period, the CO must take the following actions:</w:t>
      </w:r>
      <w:r>
        <w:rPr>
          <w:rFonts w:ascii="Arial" w:eastAsia="Arial" w:hAnsi="Arial" w:cs="Arial"/>
        </w:rPr>
        <w:t xml:space="preserve"> </w:t>
      </w:r>
    </w:p>
    <w:p w14:paraId="03BEF3CE" w14:textId="77777777" w:rsidR="00315EBD" w:rsidRDefault="00152CA9">
      <w:pPr>
        <w:numPr>
          <w:ilvl w:val="0"/>
          <w:numId w:val="18"/>
        </w:numPr>
        <w:ind w:right="63" w:hanging="352"/>
      </w:pPr>
      <w:r>
        <w:t xml:space="preserve">In situations where indirect cost rates have been settled, and the contractor has failed to adhere to the completion invoice submission requirements of FAR 52.216-7(d)(5), Allowable Cost and Payment, the CO must research and determine the reason. At times, the contractor may not be able to submit a completion invoice because it is awaiting final subcontractor costs. </w:t>
      </w:r>
    </w:p>
    <w:p w14:paraId="4F9BC6BB" w14:textId="77777777" w:rsidR="00315EBD" w:rsidRDefault="00152CA9">
      <w:pPr>
        <w:numPr>
          <w:ilvl w:val="0"/>
          <w:numId w:val="18"/>
        </w:numPr>
        <w:ind w:right="63" w:hanging="352"/>
      </w:pPr>
      <w:r>
        <w:t xml:space="preserve">The CO must require that the contractor provide an explanation and a schedule for submitting its completion invoice. If the parties are able to agree on an acceptable schedule, the CO may extend the timeframe for submission. </w:t>
      </w:r>
    </w:p>
    <w:p w14:paraId="2623C3CF" w14:textId="77777777" w:rsidR="00315EBD" w:rsidRDefault="00152CA9">
      <w:pPr>
        <w:numPr>
          <w:ilvl w:val="0"/>
          <w:numId w:val="18"/>
        </w:numPr>
        <w:ind w:right="63" w:hanging="352"/>
      </w:pPr>
      <w:r>
        <w:t xml:space="preserve">When the contractor fails to submit its completion invoice and has not received an extension from the CO or the extension period has expired, the CO must pursue the following remedies, as appropriate: </w:t>
      </w:r>
    </w:p>
    <w:p w14:paraId="451BA7CD" w14:textId="77777777" w:rsidR="00315EBD" w:rsidRDefault="00152CA9" w:rsidP="000A1661">
      <w:pPr>
        <w:numPr>
          <w:ilvl w:val="1"/>
          <w:numId w:val="18"/>
        </w:numPr>
        <w:spacing w:after="0" w:line="307" w:lineRule="auto"/>
        <w:ind w:right="13" w:hanging="352"/>
      </w:pPr>
      <w:r>
        <w:lastRenderedPageBreak/>
        <w:t xml:space="preserve">Invoke non-contractual remedies, such as inclusion of relevant comments in the contractor’s past performance assessment. </w:t>
      </w:r>
      <w:r>
        <w:rPr>
          <w:rFonts w:ascii="Courier New" w:eastAsia="Courier New" w:hAnsi="Courier New" w:cs="Courier New"/>
        </w:rPr>
        <w:t>o</w:t>
      </w:r>
      <w:r>
        <w:rPr>
          <w:rFonts w:ascii="Arial" w:eastAsia="Arial" w:hAnsi="Arial" w:cs="Arial"/>
        </w:rPr>
        <w:t xml:space="preserve"> </w:t>
      </w:r>
      <w:r>
        <w:t xml:space="preserve">Disallow unpaid costs or attempt to recoup previously paid costs. </w:t>
      </w:r>
    </w:p>
    <w:p w14:paraId="510147E0" w14:textId="77777777" w:rsidR="00315EBD" w:rsidRDefault="00152CA9" w:rsidP="000A1661">
      <w:pPr>
        <w:numPr>
          <w:ilvl w:val="1"/>
          <w:numId w:val="18"/>
        </w:numPr>
        <w:spacing w:after="0"/>
        <w:ind w:right="13" w:hanging="352"/>
      </w:pPr>
      <w:r>
        <w:t xml:space="preserve">Request that the cognizant audit agency perform an appropriate audit. </w:t>
      </w:r>
    </w:p>
    <w:p w14:paraId="392F4580" w14:textId="77777777" w:rsidR="00315EBD" w:rsidRDefault="00152CA9" w:rsidP="000A1661">
      <w:pPr>
        <w:numPr>
          <w:ilvl w:val="1"/>
          <w:numId w:val="18"/>
        </w:numPr>
        <w:spacing w:after="0"/>
        <w:ind w:right="13" w:hanging="352"/>
      </w:pPr>
      <w:r>
        <w:t xml:space="preserve">Maintain fee withholdings. </w:t>
      </w:r>
    </w:p>
    <w:p w14:paraId="658A1345" w14:textId="77777777" w:rsidR="00315EBD" w:rsidRDefault="00152CA9">
      <w:pPr>
        <w:numPr>
          <w:ilvl w:val="0"/>
          <w:numId w:val="18"/>
        </w:numPr>
        <w:spacing w:after="0"/>
        <w:ind w:right="63" w:hanging="352"/>
      </w:pPr>
      <w:r>
        <w:t xml:space="preserve">The CO must pursue a unilateral determination of final contract cost when the contractor is non-responsive or has not provided a reasonable explanation for not submitting a completion invoice. See FAR 42.705. This </w:t>
      </w:r>
    </w:p>
    <w:p w14:paraId="7D121AC0" w14:textId="77777777" w:rsidR="00315EBD" w:rsidRDefault="00152CA9">
      <w:pPr>
        <w:spacing w:after="12"/>
        <w:ind w:left="1452" w:right="13"/>
      </w:pPr>
      <w:r>
        <w:t xml:space="preserve">CO determination must be issued as a final decision in accordance with </w:t>
      </w:r>
    </w:p>
    <w:p w14:paraId="094971F8" w14:textId="77777777" w:rsidR="000A1661" w:rsidRDefault="00152CA9">
      <w:pPr>
        <w:spacing w:after="31" w:line="323" w:lineRule="auto"/>
        <w:ind w:left="1811" w:right="404" w:hanging="369"/>
      </w:pPr>
      <w:r>
        <w:t xml:space="preserve">FAR 33.211. In such situations, the CO must— </w:t>
      </w:r>
    </w:p>
    <w:p w14:paraId="3A992C0A" w14:textId="49F2F90E" w:rsidR="00315EBD" w:rsidRDefault="00152CA9" w:rsidP="000A1661">
      <w:pPr>
        <w:spacing w:after="31" w:line="323" w:lineRule="auto"/>
        <w:ind w:left="2160" w:right="404" w:hanging="369"/>
      </w:pPr>
      <w:r>
        <w:rPr>
          <w:rFonts w:ascii="Courier New" w:eastAsia="Courier New" w:hAnsi="Courier New" w:cs="Courier New"/>
        </w:rPr>
        <w:t>o</w:t>
      </w:r>
      <w:r>
        <w:rPr>
          <w:rFonts w:ascii="Arial" w:eastAsia="Arial" w:hAnsi="Arial" w:cs="Arial"/>
        </w:rPr>
        <w:t xml:space="preserve"> </w:t>
      </w:r>
      <w:r>
        <w:t xml:space="preserve">coordinate with OGC and other advisors, as appropriate; </w:t>
      </w:r>
      <w:r>
        <w:rPr>
          <w:rFonts w:ascii="Courier New" w:eastAsia="Courier New" w:hAnsi="Courier New" w:cs="Courier New"/>
        </w:rPr>
        <w:t>o</w:t>
      </w:r>
      <w:r>
        <w:rPr>
          <w:rFonts w:ascii="Arial" w:eastAsia="Arial" w:hAnsi="Arial" w:cs="Arial"/>
        </w:rPr>
        <w:t xml:space="preserve"> </w:t>
      </w:r>
      <w:r>
        <w:t xml:space="preserve">determine the total allowable cost in accordance with the audit of indirect cost rates, if available; </w:t>
      </w:r>
    </w:p>
    <w:p w14:paraId="213B51E1" w14:textId="77777777" w:rsidR="00315EBD" w:rsidRDefault="00152CA9">
      <w:pPr>
        <w:numPr>
          <w:ilvl w:val="2"/>
          <w:numId w:val="19"/>
        </w:numPr>
        <w:ind w:right="13" w:hanging="352"/>
      </w:pPr>
      <w:r>
        <w:t xml:space="preserve">determine the total previous payments made to the contractor according to finance records and official contract records/invoices; </w:t>
      </w:r>
    </w:p>
    <w:p w14:paraId="7BC0DAD5" w14:textId="77777777" w:rsidR="00315EBD" w:rsidRDefault="00152CA9">
      <w:pPr>
        <w:numPr>
          <w:ilvl w:val="2"/>
          <w:numId w:val="19"/>
        </w:numPr>
        <w:ind w:right="13" w:hanging="352"/>
      </w:pPr>
      <w:r>
        <w:t xml:space="preserve">issue a certified final letter to the contractor, which will serve as a notice of intent to unilaterally determine the final contract cost; and </w:t>
      </w:r>
    </w:p>
    <w:p w14:paraId="30982321" w14:textId="77777777" w:rsidR="00315EBD" w:rsidRDefault="00152CA9">
      <w:pPr>
        <w:numPr>
          <w:ilvl w:val="2"/>
          <w:numId w:val="19"/>
        </w:numPr>
        <w:spacing w:after="152"/>
        <w:ind w:right="13" w:hanging="352"/>
      </w:pPr>
      <w:r>
        <w:t>calculate the final contract cost, as follows:</w:t>
      </w:r>
      <w:r>
        <w:rPr>
          <w:rFonts w:ascii="Arial" w:eastAsia="Arial" w:hAnsi="Arial" w:cs="Arial"/>
        </w:rPr>
        <w:t xml:space="preserve"> </w:t>
      </w:r>
    </w:p>
    <w:p w14:paraId="5788654E" w14:textId="77777777" w:rsidR="00315EBD" w:rsidRDefault="00152CA9">
      <w:pPr>
        <w:numPr>
          <w:ilvl w:val="0"/>
          <w:numId w:val="18"/>
        </w:numPr>
        <w:ind w:right="63" w:hanging="352"/>
      </w:pPr>
      <w:r>
        <w:t xml:space="preserve">If the CO determines that the contractor has been underpaid, indicate the amount due in the unilateral determination modification.  </w:t>
      </w:r>
    </w:p>
    <w:p w14:paraId="26A343A5" w14:textId="77777777" w:rsidR="00315EBD" w:rsidRDefault="00152CA9">
      <w:pPr>
        <w:numPr>
          <w:ilvl w:val="0"/>
          <w:numId w:val="18"/>
        </w:numPr>
        <w:spacing w:after="142" w:line="240" w:lineRule="auto"/>
        <w:ind w:right="63" w:hanging="352"/>
      </w:pPr>
      <w:r>
        <w:t xml:space="preserve">If overpayment has occurred, request a refund from the contractor. If the contractor does not provide the refund within 30 days from the date of the request for the refund, forward the information to the OPDIV finance office for collection as a debt. </w:t>
      </w:r>
    </w:p>
    <w:p w14:paraId="6066D067" w14:textId="77777777" w:rsidR="00315EBD" w:rsidRDefault="00152CA9">
      <w:pPr>
        <w:numPr>
          <w:ilvl w:val="0"/>
          <w:numId w:val="18"/>
        </w:numPr>
        <w:ind w:right="63" w:hanging="352"/>
      </w:pPr>
      <w:r>
        <w:t xml:space="preserve">If it is determined that excess funds remain on the contract (after deducting any amount due the contractor), deobligate the excess amount by means of a unilateral determination modification. </w:t>
      </w:r>
    </w:p>
    <w:p w14:paraId="6355F9D9" w14:textId="77777777" w:rsidR="00315EBD" w:rsidRDefault="00152CA9">
      <w:pPr>
        <w:numPr>
          <w:ilvl w:val="0"/>
          <w:numId w:val="18"/>
        </w:numPr>
        <w:spacing w:after="72"/>
        <w:ind w:right="63" w:hanging="352"/>
      </w:pPr>
      <w:r>
        <w:t xml:space="preserve">Verify that the unliquidated balance equals $0. </w:t>
      </w:r>
    </w:p>
    <w:p w14:paraId="745EF264" w14:textId="77777777" w:rsidR="00315EBD" w:rsidRDefault="00152CA9">
      <w:pPr>
        <w:spacing w:after="86" w:line="259" w:lineRule="auto"/>
        <w:ind w:left="459" w:right="0"/>
        <w:jc w:val="left"/>
      </w:pPr>
      <w:r>
        <w:rPr>
          <w:b/>
        </w:rPr>
        <w:t>5.</w:t>
      </w:r>
      <w:r>
        <w:rPr>
          <w:rFonts w:ascii="Arial" w:eastAsia="Arial" w:hAnsi="Arial" w:cs="Arial"/>
          <w:b/>
        </w:rPr>
        <w:t xml:space="preserve"> </w:t>
      </w:r>
      <w:r>
        <w:rPr>
          <w:b/>
        </w:rPr>
        <w:t xml:space="preserve">FAR 4.804-5(a)(15): </w:t>
      </w:r>
      <w:r>
        <w:t xml:space="preserve"> </w:t>
      </w:r>
    </w:p>
    <w:p w14:paraId="7985CA21" w14:textId="77777777" w:rsidR="00315EBD" w:rsidRDefault="00152CA9">
      <w:pPr>
        <w:ind w:left="907" w:right="13"/>
      </w:pPr>
      <w:r>
        <w:t xml:space="preserve">Contract funds review is completed and excess funds are deobligated </w:t>
      </w:r>
    </w:p>
    <w:p w14:paraId="1CA85218" w14:textId="77777777" w:rsidR="00315EBD" w:rsidRDefault="00152CA9">
      <w:pPr>
        <w:spacing w:after="22"/>
        <w:ind w:left="907" w:right="123"/>
      </w:pPr>
      <w:r>
        <w:rPr>
          <w:b/>
        </w:rPr>
        <w:t>Action:</w:t>
      </w:r>
      <w:r>
        <w:rPr>
          <w:rFonts w:ascii="Trebuchet MS" w:eastAsia="Trebuchet MS" w:hAnsi="Trebuchet MS" w:cs="Trebuchet MS"/>
          <w:b/>
        </w:rPr>
        <w:t xml:space="preserve"> </w:t>
      </w:r>
      <w:r>
        <w:t xml:space="preserve">Because settlement of indirect cost rates with contractors can be a lengthy process, the CO must review contracts to identify and remove funds in excess of those that will likely be needed for final payment within 30 days after a </w:t>
      </w:r>
    </w:p>
    <w:p w14:paraId="0062312C" w14:textId="77777777" w:rsidR="00315EBD" w:rsidRDefault="00152CA9">
      <w:pPr>
        <w:ind w:left="907" w:right="445"/>
      </w:pPr>
      <w:r>
        <w:t xml:space="preserve">contract’s physical completion. For example, the CO should compare expenditures on physically completed contracts (using payment logs, payment listings from the finance office, or other means) against their face value to determine whether deobligating excess funds is feasible. </w:t>
      </w:r>
    </w:p>
    <w:p w14:paraId="52051F47" w14:textId="77777777" w:rsidR="00315EBD" w:rsidRDefault="00152CA9">
      <w:pPr>
        <w:ind w:left="907" w:right="690"/>
      </w:pPr>
      <w:r>
        <w:t xml:space="preserve">If there are excess funds remaining on a contract, the CO, working with the contractor, must estimate the total Government monetary liability under the contract. The excess funding may result from— </w:t>
      </w:r>
      <w:r>
        <w:rPr>
          <w:rFonts w:ascii="Segoe UI Symbol" w:eastAsia="Segoe UI Symbol" w:hAnsi="Segoe UI Symbol" w:cs="Segoe UI Symbol"/>
        </w:rPr>
        <w:t></w:t>
      </w:r>
      <w:r>
        <w:rPr>
          <w:rFonts w:ascii="Arial" w:eastAsia="Arial" w:hAnsi="Arial" w:cs="Arial"/>
        </w:rPr>
        <w:t xml:space="preserve"> </w:t>
      </w:r>
      <w:r>
        <w:t xml:space="preserve">an undelivered item or a service not performed; </w:t>
      </w:r>
    </w:p>
    <w:p w14:paraId="298DCCC6" w14:textId="77777777" w:rsidR="00315EBD" w:rsidRDefault="00152CA9">
      <w:pPr>
        <w:numPr>
          <w:ilvl w:val="0"/>
          <w:numId w:val="20"/>
        </w:numPr>
        <w:spacing w:after="162"/>
        <w:ind w:right="1332" w:hanging="353"/>
      </w:pPr>
      <w:r>
        <w:lastRenderedPageBreak/>
        <w:t xml:space="preserve">a change in the contractor’s cost on </w:t>
      </w:r>
      <w:proofErr w:type="spellStart"/>
      <w:proofErr w:type="gramStart"/>
      <w:r>
        <w:t>a</w:t>
      </w:r>
      <w:proofErr w:type="spellEnd"/>
      <w:proofErr w:type="gramEnd"/>
      <w:r>
        <w:t xml:space="preserve"> invoice (but not reflected in the contract schedule); </w:t>
      </w:r>
    </w:p>
    <w:p w14:paraId="3FF591F6" w14:textId="77777777" w:rsidR="00315EBD" w:rsidRDefault="00152CA9">
      <w:pPr>
        <w:numPr>
          <w:ilvl w:val="0"/>
          <w:numId w:val="20"/>
        </w:numPr>
        <w:spacing w:line="317" w:lineRule="auto"/>
        <w:ind w:right="1332" w:hanging="353"/>
      </w:pPr>
      <w:r>
        <w:t xml:space="preserve">the contractor’s failure to invoice properly; or </w:t>
      </w:r>
      <w:r>
        <w:rPr>
          <w:rFonts w:ascii="Segoe UI Symbol" w:eastAsia="Segoe UI Symbol" w:hAnsi="Segoe UI Symbol" w:cs="Segoe UI Symbol"/>
        </w:rPr>
        <w:t></w:t>
      </w:r>
      <w:r>
        <w:rPr>
          <w:rFonts w:ascii="Arial" w:eastAsia="Arial" w:hAnsi="Arial" w:cs="Arial"/>
        </w:rPr>
        <w:t xml:space="preserve"> </w:t>
      </w:r>
      <w:r>
        <w:t xml:space="preserve">an error in the billing/paying records. </w:t>
      </w:r>
    </w:p>
    <w:p w14:paraId="4AED4F87" w14:textId="77777777" w:rsidR="00315EBD" w:rsidRDefault="00152CA9">
      <w:pPr>
        <w:ind w:left="907" w:right="13"/>
      </w:pPr>
      <w:r>
        <w:t xml:space="preserve">Discounts taken are not reported as excess funds. The CO should negotiate a bilateral modification to the contract and deobligate the excess funds, or advise the contractor to bill for the excess funds, as appropriate. See FAR 42.302(b)(4); see also Paragraph B.8, “Price revision is completed,” for action to take as a result of settling all outstanding cost issues and completing the “price revision” closeout action. </w:t>
      </w:r>
    </w:p>
    <w:p w14:paraId="0D10BAA0" w14:textId="77777777" w:rsidR="00315EBD" w:rsidRDefault="00152CA9">
      <w:pPr>
        <w:spacing w:after="118" w:line="259" w:lineRule="auto"/>
        <w:ind w:left="459" w:right="0"/>
        <w:jc w:val="left"/>
      </w:pPr>
      <w:r>
        <w:rPr>
          <w:b/>
        </w:rPr>
        <w:t>6.</w:t>
      </w:r>
      <w:r>
        <w:rPr>
          <w:rFonts w:ascii="Arial" w:eastAsia="Arial" w:hAnsi="Arial" w:cs="Arial"/>
          <w:b/>
        </w:rPr>
        <w:t xml:space="preserve"> </w:t>
      </w:r>
      <w:r>
        <w:rPr>
          <w:b/>
        </w:rPr>
        <w:t xml:space="preserve">FAR 52.216-7: </w:t>
      </w:r>
      <w:r>
        <w:t xml:space="preserve"> </w:t>
      </w:r>
    </w:p>
    <w:p w14:paraId="55D431AA" w14:textId="77777777" w:rsidR="00315EBD" w:rsidRDefault="00152CA9">
      <w:pPr>
        <w:ind w:left="827" w:right="13"/>
      </w:pPr>
      <w:r>
        <w:t xml:space="preserve">Contractor’s assignment of refunds, rebates, credits, and other amounts </w:t>
      </w:r>
    </w:p>
    <w:p w14:paraId="488220AC" w14:textId="77777777" w:rsidR="00315EBD" w:rsidRDefault="00152CA9">
      <w:pPr>
        <w:ind w:left="907" w:right="13"/>
      </w:pPr>
      <w:r>
        <w:rPr>
          <w:b/>
        </w:rPr>
        <w:t xml:space="preserve">Action: </w:t>
      </w:r>
      <w:r>
        <w:t xml:space="preserve">The clause at FAR 52.216-7, Allowable Cost and Payment, requires that a contractor provide, before final payment, an assignment of refunds, rebates, credits, and other amounts (including interest, if any) properly allocable to costs for which the contractor has been reimbursed by the Government. The assignment provides, with certain specified exceptions noted therein, a release discharging the Government, its officers, agents, and employees from all liabilities, obligations, and claims arising out of or under the contract. </w:t>
      </w:r>
    </w:p>
    <w:p w14:paraId="432C3F20" w14:textId="77777777" w:rsidR="00315EBD" w:rsidRDefault="00152CA9">
      <w:pPr>
        <w:spacing w:after="294"/>
        <w:ind w:left="907" w:right="115"/>
      </w:pPr>
      <w:r>
        <w:t xml:space="preserve">As part of the “Contracting Officer’s Completion/Expiration Letter” (See Paragraph B.4), the CO must request that a contractor provide, at the time the contractor provides a completion invoice, the contractor’s certified assignment of refunds, rebates, credits, and other amounts. See Attachment 3, Enclosure 2, for the “Contractor’s Release of Claims and/or Assignment of Refunds, Rebates, Credits, and Other Amounts” template. </w:t>
      </w:r>
    </w:p>
    <w:p w14:paraId="137E83E5" w14:textId="77777777" w:rsidR="00315EBD" w:rsidRDefault="00152CA9">
      <w:pPr>
        <w:spacing w:after="20" w:line="262" w:lineRule="auto"/>
        <w:ind w:left="-5" w:right="0"/>
        <w:jc w:val="left"/>
      </w:pPr>
      <w:r>
        <w:rPr>
          <w:b/>
          <w:sz w:val="29"/>
        </w:rPr>
        <w:t>D.</w:t>
      </w:r>
      <w:r>
        <w:rPr>
          <w:rFonts w:ascii="Arial" w:eastAsia="Arial" w:hAnsi="Arial" w:cs="Arial"/>
          <w:b/>
          <w:sz w:val="29"/>
        </w:rPr>
        <w:t xml:space="preserve"> </w:t>
      </w:r>
      <w:r>
        <w:rPr>
          <w:b/>
          <w:sz w:val="29"/>
        </w:rPr>
        <w:t xml:space="preserve">Quick closeout of cost-reimbursement contracts. </w:t>
      </w:r>
    </w:p>
    <w:p w14:paraId="7796B6CA" w14:textId="77777777" w:rsidR="00315EBD" w:rsidRDefault="00152CA9">
      <w:pPr>
        <w:ind w:right="339"/>
      </w:pPr>
      <w:r>
        <w:t xml:space="preserve">FAR 42.708 states that a quick-closeout procedure may be used for a CR contract under certain circumstances. In order to reduce administrative costs and permit deobligation of excess funds.  </w:t>
      </w:r>
    </w:p>
    <w:p w14:paraId="6BEF51FA" w14:textId="77777777" w:rsidR="00315EBD" w:rsidRDefault="00152CA9">
      <w:pPr>
        <w:ind w:right="13"/>
      </w:pPr>
      <w:r>
        <w:rPr>
          <w:u w:val="single" w:color="000000"/>
        </w:rPr>
        <w:t>NOTE</w:t>
      </w:r>
      <w:r>
        <w:t>: This procedure does not apply to T&amp;M or L-H contracts.</w:t>
      </w:r>
      <w:r>
        <w:rPr>
          <w:rFonts w:ascii="Arial" w:eastAsia="Arial" w:hAnsi="Arial" w:cs="Arial"/>
        </w:rPr>
        <w:t xml:space="preserve"> </w:t>
      </w:r>
    </w:p>
    <w:p w14:paraId="5728C18E" w14:textId="77777777" w:rsidR="00315EBD" w:rsidRDefault="00152CA9">
      <w:pPr>
        <w:ind w:right="100"/>
      </w:pPr>
      <w:r>
        <w:t xml:space="preserve">The quick-closeout process offers an alternative to holding a contract open until indirect cost rates are settled. See Paragraph C.2 for further information regarding indirect cost rate settlement. Frequently, current billing rates are used as quick-closeout rates. Because these rates are established by the contractor and reviewed by the cognizant audit agency and the CO, they are credible and can be used to close a contract. </w:t>
      </w:r>
    </w:p>
    <w:p w14:paraId="5196476A" w14:textId="77777777" w:rsidR="00315EBD" w:rsidRDefault="00152CA9">
      <w:pPr>
        <w:spacing w:after="142" w:line="240" w:lineRule="auto"/>
        <w:ind w:left="-5" w:right="40"/>
        <w:jc w:val="left"/>
      </w:pPr>
      <w:r>
        <w:t xml:space="preserve">FAR 42.708 states that the CO must negotiate a settlement of direct and indirect costs for a specific contract, task order, or delivery order in advance of the determination of final direct costs and indirect cost rates (see FAR 42.705), if all of the following conditions apply: </w:t>
      </w:r>
    </w:p>
    <w:p w14:paraId="0D3E9DC1" w14:textId="77777777" w:rsidR="00315EBD" w:rsidRDefault="00152CA9">
      <w:pPr>
        <w:numPr>
          <w:ilvl w:val="0"/>
          <w:numId w:val="21"/>
        </w:numPr>
        <w:spacing w:after="72"/>
        <w:ind w:right="13" w:hanging="353"/>
      </w:pPr>
      <w:r>
        <w:t xml:space="preserve">The contract, task order, or delivery order is physically completed. </w:t>
      </w:r>
    </w:p>
    <w:p w14:paraId="3636AC56" w14:textId="77777777" w:rsidR="00315EBD" w:rsidRDefault="00152CA9">
      <w:pPr>
        <w:numPr>
          <w:ilvl w:val="0"/>
          <w:numId w:val="21"/>
        </w:numPr>
        <w:ind w:right="13" w:hanging="353"/>
      </w:pPr>
      <w:r>
        <w:lastRenderedPageBreak/>
        <w:t xml:space="preserve">The amount of unsettled indirect costs to be allocated to the contract, task order, or delivery order is relatively insignificant. The cost amounts are insignificant when the cumulative unsettled indirect cost to be allocated to any one contract does not exceed $1,000,000 and, unless otherwise provided in agency procedures, the cumulative unsettled indirect costs to be allocated to one or more contracts in a single fiscal year do not exceed 10 percent of the estimated, total unsettled indirect costs allocable to cost-type contracts for that fiscal year. The CO may waive the 10 percent restriction based upon a risk assessment that considers the contractor’s accounting, estimating, and purchasing systems; other concerns of the cognizant contract auditors; and any other pertinent information. </w:t>
      </w:r>
    </w:p>
    <w:p w14:paraId="6A7E340F" w14:textId="77777777" w:rsidR="00315EBD" w:rsidRDefault="00152CA9">
      <w:pPr>
        <w:numPr>
          <w:ilvl w:val="0"/>
          <w:numId w:val="21"/>
        </w:numPr>
        <w:spacing w:after="69"/>
        <w:ind w:right="13" w:hanging="353"/>
      </w:pPr>
      <w:r>
        <w:t xml:space="preserve">Agreement can be reached on a reasonable estimate of allocable dollars. </w:t>
      </w:r>
    </w:p>
    <w:p w14:paraId="06A014F8" w14:textId="071890B6" w:rsidR="00315EBD" w:rsidRDefault="00152CA9">
      <w:pPr>
        <w:ind w:right="245"/>
      </w:pPr>
      <w:r>
        <w:t>A determination of final indirect costs under quick-closeout procedures is final for the contract it covers, but no adjustments are made to other contracts for over- or under</w:t>
      </w:r>
      <w:r w:rsidR="000A1661">
        <w:t>-</w:t>
      </w:r>
      <w:r>
        <w:t>recoveries of costs allocated or allocable to the contracts covered by the advance agreement. See Paragraph D.2. Additionally, indirect cost rates used in the quick closeout of a contract are not considered a binding precedent when establishing the final indirect cost rates for other contracts.</w:t>
      </w:r>
      <w:r>
        <w:rPr>
          <w:b/>
        </w:rPr>
        <w:t xml:space="preserve"> </w:t>
      </w:r>
    </w:p>
    <w:p w14:paraId="465128B0" w14:textId="77777777" w:rsidR="00315EBD" w:rsidRDefault="00152CA9">
      <w:pPr>
        <w:numPr>
          <w:ilvl w:val="0"/>
          <w:numId w:val="22"/>
        </w:numPr>
        <w:ind w:right="13" w:hanging="352"/>
      </w:pPr>
      <w:r>
        <w:rPr>
          <w:b/>
          <w:u w:val="single" w:color="000000"/>
        </w:rPr>
        <w:t>Identifying a quick-closeout candidate</w:t>
      </w:r>
      <w:r>
        <w:rPr>
          <w:b/>
        </w:rPr>
        <w:t xml:space="preserve">. </w:t>
      </w:r>
      <w:r>
        <w:t xml:space="preserve">A contract that meets the quick closeout criteria can be identified in a variety of ways, including— </w:t>
      </w:r>
    </w:p>
    <w:p w14:paraId="3292C36D" w14:textId="77777777" w:rsidR="00315EBD" w:rsidRDefault="00152CA9">
      <w:pPr>
        <w:numPr>
          <w:ilvl w:val="1"/>
          <w:numId w:val="22"/>
        </w:numPr>
        <w:ind w:right="60" w:hanging="353"/>
      </w:pPr>
      <w:r>
        <w:t xml:space="preserve">the CO considers the volume of contracts awaiting settlement of indirect cost rates [quick closeout is an excellent way to close a contract and preclude funds cancellation]; or </w:t>
      </w:r>
    </w:p>
    <w:p w14:paraId="435FFE1F" w14:textId="77777777" w:rsidR="00315EBD" w:rsidRDefault="00152CA9">
      <w:pPr>
        <w:numPr>
          <w:ilvl w:val="1"/>
          <w:numId w:val="22"/>
        </w:numPr>
        <w:ind w:right="60" w:hanging="353"/>
      </w:pPr>
      <w:r>
        <w:t xml:space="preserve">the auditor makes a recommendation to the CO, or the contractor makes a recommendation to the auditor or CO. </w:t>
      </w:r>
    </w:p>
    <w:p w14:paraId="54A4B6B7" w14:textId="095067E5" w:rsidR="00315EBD" w:rsidRDefault="00152CA9">
      <w:pPr>
        <w:numPr>
          <w:ilvl w:val="0"/>
          <w:numId w:val="22"/>
        </w:numPr>
        <w:ind w:right="13" w:hanging="352"/>
      </w:pPr>
      <w:r>
        <w:rPr>
          <w:b/>
          <w:u w:val="single" w:color="000000"/>
        </w:rPr>
        <w:t>Procedures for negotiating quick-closeout indirect cost rates</w:t>
      </w:r>
      <w:r>
        <w:rPr>
          <w:b/>
        </w:rPr>
        <w:t xml:space="preserve">. </w:t>
      </w:r>
      <w:r>
        <w:t>Once a quick</w:t>
      </w:r>
      <w:r w:rsidR="000A1661">
        <w:t>-</w:t>
      </w:r>
      <w:r>
        <w:t xml:space="preserve">closeout candidate is identified, the CO must coordinate with the contractor and cognizant audit agency before beginning the negotiation of quick-closeout rates. The CO must take the following actions: </w:t>
      </w:r>
    </w:p>
    <w:p w14:paraId="79CE1280" w14:textId="77777777" w:rsidR="000A1661" w:rsidRDefault="00152CA9">
      <w:pPr>
        <w:numPr>
          <w:ilvl w:val="1"/>
          <w:numId w:val="22"/>
        </w:numPr>
        <w:ind w:right="60" w:hanging="353"/>
      </w:pPr>
      <w:r>
        <w:t xml:space="preserve">Notify the contractor by letter of the intent to use the quick-closeout procedure. The letter must identify the applicable contract and request that the contractor provide—  </w:t>
      </w:r>
    </w:p>
    <w:p w14:paraId="4E0260F2" w14:textId="5F5FD5E0" w:rsidR="00315EBD" w:rsidRDefault="00152CA9" w:rsidP="000A1661">
      <w:pPr>
        <w:ind w:left="2340" w:right="60" w:hanging="360"/>
      </w:pPr>
      <w:r>
        <w:rPr>
          <w:rFonts w:ascii="Courier New" w:eastAsia="Courier New" w:hAnsi="Courier New" w:cs="Courier New"/>
        </w:rPr>
        <w:t>o</w:t>
      </w:r>
      <w:r>
        <w:rPr>
          <w:rFonts w:ascii="Arial" w:eastAsia="Arial" w:hAnsi="Arial" w:cs="Arial"/>
        </w:rPr>
        <w:t xml:space="preserve"> </w:t>
      </w:r>
      <w:r w:rsidR="000A1661">
        <w:rPr>
          <w:rFonts w:ascii="Arial" w:eastAsia="Arial" w:hAnsi="Arial" w:cs="Arial"/>
        </w:rPr>
        <w:t xml:space="preserve">  </w:t>
      </w:r>
      <w:r>
        <w:t xml:space="preserve">the settled indirect cost rates for 3 years preceding the fiscal year for which the CO is pursuing quick closeout; </w:t>
      </w:r>
    </w:p>
    <w:p w14:paraId="4C4E1548" w14:textId="77777777" w:rsidR="00315EBD" w:rsidRDefault="00152CA9">
      <w:pPr>
        <w:numPr>
          <w:ilvl w:val="2"/>
          <w:numId w:val="22"/>
        </w:numPr>
        <w:ind w:right="13" w:hanging="352"/>
      </w:pPr>
      <w:r>
        <w:t xml:space="preserve">proposed indirect cost rates for 3 years preceding the fiscal year for which the CO is pursuing quick closeout; and </w:t>
      </w:r>
    </w:p>
    <w:p w14:paraId="6A933E2D" w14:textId="77777777" w:rsidR="00315EBD" w:rsidRDefault="00152CA9">
      <w:pPr>
        <w:numPr>
          <w:ilvl w:val="2"/>
          <w:numId w:val="22"/>
        </w:numPr>
        <w:ind w:right="13" w:hanging="352"/>
      </w:pPr>
      <w:r>
        <w:t xml:space="preserve">the calculated variance factor between the proposed and settled rates.  </w:t>
      </w:r>
    </w:p>
    <w:p w14:paraId="2DC52814" w14:textId="77777777" w:rsidR="00315EBD" w:rsidRDefault="00152CA9">
      <w:pPr>
        <w:numPr>
          <w:ilvl w:val="1"/>
          <w:numId w:val="22"/>
        </w:numPr>
        <w:ind w:right="60" w:hanging="353"/>
      </w:pPr>
      <w:r>
        <w:t xml:space="preserve">Analyze all data received from the contractor in order to determine whether the contractor has proposed higher rates than the final determined rates for the prior 3-year period. If the contractor’s proposed rates are higher, it is likely that the Government would be overcharged if those rates were used, and the proposed rates would likely exceed what the final determined rates </w:t>
      </w:r>
      <w:r>
        <w:lastRenderedPageBreak/>
        <w:t xml:space="preserve">should be. In any such instance, the CO should consider decrementing the proposed rate. </w:t>
      </w:r>
    </w:p>
    <w:p w14:paraId="7F9F5809" w14:textId="77777777" w:rsidR="00315EBD" w:rsidRDefault="00152CA9">
      <w:pPr>
        <w:pStyle w:val="Heading3"/>
        <w:spacing w:after="148"/>
        <w:ind w:left="540"/>
      </w:pPr>
      <w:r>
        <w:rPr>
          <w:u w:val="none"/>
        </w:rPr>
        <w:t>3.</w:t>
      </w:r>
      <w:r>
        <w:rPr>
          <w:rFonts w:ascii="Arial" w:eastAsia="Arial" w:hAnsi="Arial" w:cs="Arial"/>
          <w:u w:val="none"/>
        </w:rPr>
        <w:t xml:space="preserve"> </w:t>
      </w:r>
      <w:r>
        <w:t>Decrement Factor</w:t>
      </w:r>
      <w:r>
        <w:rPr>
          <w:u w:val="none"/>
        </w:rPr>
        <w:t xml:space="preserve"> </w:t>
      </w:r>
    </w:p>
    <w:p w14:paraId="1F014A22" w14:textId="77777777" w:rsidR="00315EBD" w:rsidRDefault="00152CA9">
      <w:pPr>
        <w:numPr>
          <w:ilvl w:val="0"/>
          <w:numId w:val="23"/>
        </w:numPr>
        <w:spacing w:after="68"/>
        <w:ind w:right="165" w:hanging="353"/>
      </w:pPr>
      <w:r>
        <w:t xml:space="preserve">If the contractor has a history of including “unallowable” costs in its indirect cost rate proposal or inflating indirect rates, decrement the unsettled year by either establishing a decrement factor or applying a percentage of the difference. By using a decrement factor, the CO will ensure that the Government’s financial interest is protected. Calculate the difference between the proposed/certified rates and the settled rates for the last 3 years, which will become the basis for the decrement factor; </w:t>
      </w:r>
      <w:r>
        <w:rPr>
          <w:rFonts w:ascii="Courier New" w:eastAsia="Courier New" w:hAnsi="Courier New" w:cs="Courier New"/>
        </w:rPr>
        <w:t>o</w:t>
      </w:r>
      <w:r>
        <w:rPr>
          <w:rFonts w:ascii="Arial" w:eastAsia="Arial" w:hAnsi="Arial" w:cs="Arial"/>
        </w:rPr>
        <w:t xml:space="preserve"> </w:t>
      </w:r>
      <w:r>
        <w:t xml:space="preserve">calculate the average decrement factor; and </w:t>
      </w:r>
      <w:r>
        <w:rPr>
          <w:rFonts w:ascii="Courier New" w:eastAsia="Courier New" w:hAnsi="Courier New" w:cs="Courier New"/>
        </w:rPr>
        <w:t>o</w:t>
      </w:r>
      <w:r>
        <w:rPr>
          <w:rFonts w:ascii="Arial" w:eastAsia="Arial" w:hAnsi="Arial" w:cs="Arial"/>
        </w:rPr>
        <w:t xml:space="preserve"> </w:t>
      </w:r>
      <w:r>
        <w:t xml:space="preserve">apply the average decrement factor to the unsettled rate to determine the proposed final rate. </w:t>
      </w:r>
    </w:p>
    <w:p w14:paraId="0F85AD62" w14:textId="77777777" w:rsidR="00315EBD" w:rsidRDefault="00152CA9">
      <w:pPr>
        <w:numPr>
          <w:ilvl w:val="0"/>
          <w:numId w:val="23"/>
        </w:numPr>
        <w:ind w:right="165" w:hanging="353"/>
      </w:pPr>
      <w:r>
        <w:t xml:space="preserve">The decrement factor is the most commonly used means of establishing a fair and equitable quick-closeout rate. (Attachment 5) </w:t>
      </w:r>
      <w:r>
        <w:rPr>
          <w:rFonts w:ascii="Courier New" w:eastAsia="Courier New" w:hAnsi="Courier New" w:cs="Courier New"/>
        </w:rPr>
        <w:t>o</w:t>
      </w:r>
      <w:r>
        <w:rPr>
          <w:rFonts w:ascii="Arial" w:eastAsia="Arial" w:hAnsi="Arial" w:cs="Arial"/>
        </w:rPr>
        <w:t xml:space="preserve"> </w:t>
      </w:r>
      <w:r>
        <w:t xml:space="preserve">Some alternative rate sources are— </w:t>
      </w:r>
    </w:p>
    <w:p w14:paraId="16593077" w14:textId="77777777" w:rsidR="00315EBD" w:rsidRDefault="00152CA9">
      <w:pPr>
        <w:numPr>
          <w:ilvl w:val="1"/>
          <w:numId w:val="23"/>
        </w:numPr>
        <w:ind w:right="197" w:hanging="352"/>
      </w:pPr>
      <w:r>
        <w:t xml:space="preserve">the final indirect cost rates agreed upon for the immediately preceding fiscal year; </w:t>
      </w:r>
    </w:p>
    <w:p w14:paraId="76A510FB" w14:textId="77777777" w:rsidR="00315EBD" w:rsidRDefault="00152CA9">
      <w:pPr>
        <w:numPr>
          <w:ilvl w:val="1"/>
          <w:numId w:val="23"/>
        </w:numPr>
        <w:spacing w:after="102" w:line="259" w:lineRule="auto"/>
        <w:ind w:right="197" w:hanging="352"/>
      </w:pPr>
      <w:r>
        <w:t>the provisional billing rates for the current fiscal year; or</w:t>
      </w:r>
      <w:r>
        <w:rPr>
          <w:b/>
        </w:rPr>
        <w:t xml:space="preserve"> </w:t>
      </w:r>
    </w:p>
    <w:p w14:paraId="35895F86" w14:textId="77777777" w:rsidR="00315EBD" w:rsidRDefault="00152CA9">
      <w:pPr>
        <w:numPr>
          <w:ilvl w:val="1"/>
          <w:numId w:val="23"/>
        </w:numPr>
        <w:spacing w:after="170"/>
        <w:ind w:right="197" w:hanging="352"/>
      </w:pPr>
      <w:r>
        <w:t>estimated rates for the final fiscal year of contract performance based on the contractor's actual data adjusted for any historical disallowance found in prior years' certified final incurred cost proposals.</w:t>
      </w:r>
      <w:r>
        <w:rPr>
          <w:b/>
        </w:rPr>
        <w:t xml:space="preserve"> </w:t>
      </w:r>
    </w:p>
    <w:p w14:paraId="722278B6" w14:textId="77777777" w:rsidR="00315EBD" w:rsidRDefault="00152CA9">
      <w:pPr>
        <w:numPr>
          <w:ilvl w:val="0"/>
          <w:numId w:val="23"/>
        </w:numPr>
        <w:ind w:right="165" w:hanging="353"/>
      </w:pPr>
      <w:proofErr w:type="gramStart"/>
      <w:r>
        <w:t>After developing the Government’s proposed quick-closeout rate, it</w:t>
      </w:r>
      <w:proofErr w:type="gramEnd"/>
      <w:r>
        <w:t xml:space="preserve"> is generally recommended that the CO contact the cognizant federal agency. Although a written request for audit is not required when the CO exercises the quick-closeout procedure, the audit agency should provide comments regarding any contract being considered for quick-closeout and express any specific concerns regarding the criteria used.</w:t>
      </w:r>
      <w:r>
        <w:rPr>
          <w:b/>
        </w:rPr>
        <w:t xml:space="preserve"> </w:t>
      </w:r>
    </w:p>
    <w:p w14:paraId="2F7DC093" w14:textId="77777777" w:rsidR="00315EBD" w:rsidRDefault="00152CA9">
      <w:pPr>
        <w:pStyle w:val="Heading3"/>
        <w:ind w:left="540"/>
      </w:pPr>
      <w:r>
        <w:rPr>
          <w:u w:val="none"/>
        </w:rPr>
        <w:t>4.</w:t>
      </w:r>
      <w:r>
        <w:rPr>
          <w:rFonts w:ascii="Arial" w:eastAsia="Arial" w:hAnsi="Arial" w:cs="Arial"/>
          <w:u w:val="none"/>
        </w:rPr>
        <w:t xml:space="preserve"> </w:t>
      </w:r>
      <w:r>
        <w:t xml:space="preserve">Advance Agreement (FAR 31.109) </w:t>
      </w:r>
      <w:r>
        <w:rPr>
          <w:b w:val="0"/>
          <w:u w:val="none"/>
        </w:rPr>
        <w:t xml:space="preserve"> </w:t>
      </w:r>
    </w:p>
    <w:p w14:paraId="065194F5" w14:textId="77777777" w:rsidR="00315EBD" w:rsidRDefault="00152CA9">
      <w:pPr>
        <w:ind w:left="907" w:right="268"/>
      </w:pPr>
      <w:r>
        <w:t xml:space="preserve">Once an agreement is reached on the final indirect cost rate, prepare an advance agreement, which may be in letter format, citing the agreed-upon indirect cost rate. Although the actual rate negotiation may be conducted via telephone, both the contractor and the CO must sign the agreement. (Attachment 6). </w:t>
      </w:r>
    </w:p>
    <w:p w14:paraId="02CC2E69" w14:textId="77777777" w:rsidR="00315EBD" w:rsidRDefault="00152CA9">
      <w:pPr>
        <w:pStyle w:val="Heading3"/>
        <w:ind w:left="540"/>
      </w:pPr>
      <w:r>
        <w:rPr>
          <w:u w:val="none"/>
        </w:rPr>
        <w:t>5.</w:t>
      </w:r>
      <w:r>
        <w:rPr>
          <w:rFonts w:ascii="Arial" w:eastAsia="Arial" w:hAnsi="Arial" w:cs="Arial"/>
          <w:u w:val="none"/>
        </w:rPr>
        <w:t xml:space="preserve"> </w:t>
      </w:r>
      <w:r>
        <w:t>Early Closeout For IDIQ Contracts</w:t>
      </w:r>
      <w:r>
        <w:rPr>
          <w:b w:val="0"/>
          <w:u w:val="none"/>
        </w:rPr>
        <w:t xml:space="preserve"> </w:t>
      </w:r>
    </w:p>
    <w:p w14:paraId="6E1D167B" w14:textId="77777777" w:rsidR="00315EBD" w:rsidRDefault="00152CA9">
      <w:pPr>
        <w:ind w:left="907" w:right="139"/>
      </w:pPr>
      <w:r>
        <w:t>Early closeout for Task Orders on T&amp;M and LH type IDIQ contracts offers a solution to problems resulting from delays in audit of indirect cost rates. The utilization of early closeout not only allows timely closeout of task orders but the procedure.</w:t>
      </w:r>
      <w:r>
        <w:rPr>
          <w:rFonts w:ascii="Arial" w:eastAsia="Arial" w:hAnsi="Arial" w:cs="Arial"/>
          <w:color w:val="1C1D1F"/>
          <w:sz w:val="22"/>
        </w:rPr>
        <w:t xml:space="preserve"> </w:t>
      </w:r>
      <w:r>
        <w:t xml:space="preserve">The process was initiated as a method for COs to close task orders prior to settlement of indirect cost rates. </w:t>
      </w:r>
    </w:p>
    <w:p w14:paraId="6CF4708F" w14:textId="77777777" w:rsidR="00315EBD" w:rsidRDefault="00152CA9">
      <w:pPr>
        <w:numPr>
          <w:ilvl w:val="0"/>
          <w:numId w:val="24"/>
        </w:numPr>
        <w:spacing w:after="89"/>
        <w:ind w:right="13" w:hanging="353"/>
      </w:pPr>
      <w:r>
        <w:t xml:space="preserve">Prevents the systematic cancellation of funds.  </w:t>
      </w:r>
    </w:p>
    <w:p w14:paraId="788F02E0" w14:textId="77777777" w:rsidR="00315EBD" w:rsidRDefault="00152CA9">
      <w:pPr>
        <w:numPr>
          <w:ilvl w:val="0"/>
          <w:numId w:val="24"/>
        </w:numPr>
        <w:ind w:right="13" w:hanging="353"/>
      </w:pPr>
      <w:r>
        <w:t xml:space="preserve">Allows the CO to identify/de-obligate excess funds upon physical completion of task orders. </w:t>
      </w:r>
    </w:p>
    <w:p w14:paraId="216E3EFE" w14:textId="77777777" w:rsidR="00315EBD" w:rsidRDefault="00152CA9">
      <w:pPr>
        <w:numPr>
          <w:ilvl w:val="0"/>
          <w:numId w:val="24"/>
        </w:numPr>
        <w:ind w:right="13" w:hanging="353"/>
      </w:pPr>
      <w:r>
        <w:lastRenderedPageBreak/>
        <w:t xml:space="preserve">The practice is acceptable because the task orders are not considered to be individual contracts.  Quick Closeout procedures may be used in conjunction with Early Closeout. </w:t>
      </w:r>
    </w:p>
    <w:p w14:paraId="1D73543E" w14:textId="77777777" w:rsidR="00315EBD" w:rsidRDefault="00152CA9">
      <w:pPr>
        <w:pStyle w:val="Heading3"/>
        <w:ind w:left="540"/>
      </w:pPr>
      <w:r>
        <w:rPr>
          <w:u w:val="none"/>
        </w:rPr>
        <w:t>6.</w:t>
      </w:r>
      <w:r>
        <w:rPr>
          <w:rFonts w:ascii="Arial" w:eastAsia="Arial" w:hAnsi="Arial" w:cs="Arial"/>
          <w:u w:val="none"/>
        </w:rPr>
        <w:t xml:space="preserve"> </w:t>
      </w:r>
      <w:r>
        <w:t>Candidates for Early Closeout</w:t>
      </w:r>
      <w:r>
        <w:rPr>
          <w:b w:val="0"/>
          <w:u w:val="none"/>
        </w:rPr>
        <w:t xml:space="preserve"> </w:t>
      </w:r>
    </w:p>
    <w:p w14:paraId="6C738A50" w14:textId="77777777" w:rsidR="00315EBD" w:rsidRDefault="00152CA9">
      <w:pPr>
        <w:spacing w:after="3" w:line="259" w:lineRule="auto"/>
        <w:ind w:left="500" w:right="34"/>
        <w:jc w:val="center"/>
      </w:pPr>
      <w:r>
        <w:t xml:space="preserve">Candidates for early closeout procedures are those IDIQ contracts that contain </w:t>
      </w:r>
    </w:p>
    <w:p w14:paraId="278E1D52" w14:textId="77777777" w:rsidR="00315EBD" w:rsidRDefault="00152CA9">
      <w:pPr>
        <w:spacing w:after="3" w:line="259" w:lineRule="auto"/>
        <w:ind w:left="500" w:right="-194"/>
        <w:jc w:val="center"/>
      </w:pPr>
      <w:r>
        <w:t xml:space="preserve">FAR Clause 52.232-7. The clause provides the Government the right to withhold </w:t>
      </w:r>
    </w:p>
    <w:p w14:paraId="120788D1" w14:textId="77777777" w:rsidR="00315EBD" w:rsidRDefault="00152CA9">
      <w:pPr>
        <w:ind w:left="907" w:right="99"/>
      </w:pPr>
      <w:r>
        <w:t xml:space="preserve">5% of payments otherwise due, up to a maximum of $50,000 (see Section 7 below).  Withholds are directly linked to the contractor release which discharges the Government from all liabilities, obligations and claims.  In addition, withholds are applied against the estimated amount of the entire instrument - not against individual task orders. </w:t>
      </w:r>
    </w:p>
    <w:p w14:paraId="46186BFA" w14:textId="77777777" w:rsidR="00315EBD" w:rsidRDefault="00152CA9">
      <w:pPr>
        <w:ind w:left="1619" w:right="294" w:hanging="353"/>
      </w:pPr>
      <w:r>
        <w:rPr>
          <w:rFonts w:ascii="Segoe UI Symbol" w:eastAsia="Segoe UI Symbol" w:hAnsi="Segoe UI Symbol" w:cs="Segoe UI Symbol"/>
        </w:rPr>
        <w:t></w:t>
      </w:r>
      <w:r>
        <w:rPr>
          <w:rFonts w:ascii="Arial" w:eastAsia="Arial" w:hAnsi="Arial" w:cs="Arial"/>
        </w:rPr>
        <w:t xml:space="preserve"> </w:t>
      </w:r>
      <w:r>
        <w:t>COs should consider the adequacy of contractor accounting and billing systems.  Adequate systems indicate that minimal adjustments would be required for the final invoice.  If a contractor has inadequacies in their accounting and billing system, the nature of the inadequacy should be considered.</w:t>
      </w:r>
      <w:r>
        <w:rPr>
          <w:rFonts w:ascii="Arial" w:eastAsia="Arial" w:hAnsi="Arial" w:cs="Arial"/>
        </w:rPr>
        <w:t xml:space="preserve">  </w:t>
      </w:r>
    </w:p>
    <w:p w14:paraId="31F33C8C" w14:textId="77777777" w:rsidR="00315EBD" w:rsidRDefault="00152CA9">
      <w:pPr>
        <w:pStyle w:val="Heading3"/>
        <w:ind w:left="540"/>
      </w:pPr>
      <w:r>
        <w:rPr>
          <w:u w:val="none"/>
        </w:rPr>
        <w:t>7.</w:t>
      </w:r>
      <w:r>
        <w:rPr>
          <w:rFonts w:ascii="Arial" w:eastAsia="Arial" w:hAnsi="Arial" w:cs="Arial"/>
          <w:u w:val="none"/>
        </w:rPr>
        <w:t xml:space="preserve"> </w:t>
      </w:r>
      <w:r>
        <w:t>Early Closeout Procedures</w:t>
      </w:r>
      <w:r>
        <w:rPr>
          <w:b w:val="0"/>
          <w:u w:val="none"/>
        </w:rPr>
        <w:t xml:space="preserve"> </w:t>
      </w:r>
    </w:p>
    <w:p w14:paraId="5B66A1D2" w14:textId="77777777" w:rsidR="00315EBD" w:rsidRDefault="00152CA9">
      <w:pPr>
        <w:spacing w:after="137"/>
        <w:ind w:left="907" w:right="13"/>
      </w:pPr>
      <w:r>
        <w:t xml:space="preserve">While it is recommended that early closeout procedures be established at the onset of the contract, the procedure may be implemented: </w:t>
      </w:r>
    </w:p>
    <w:p w14:paraId="0B5AE2C3" w14:textId="77777777" w:rsidR="00315EBD" w:rsidRDefault="00152CA9">
      <w:pPr>
        <w:numPr>
          <w:ilvl w:val="0"/>
          <w:numId w:val="25"/>
        </w:numPr>
        <w:spacing w:after="72"/>
        <w:ind w:right="13" w:hanging="353"/>
      </w:pPr>
      <w:r>
        <w:t xml:space="preserve">During Contract Performance, or  </w:t>
      </w:r>
    </w:p>
    <w:p w14:paraId="38BA14C7" w14:textId="77777777" w:rsidR="00315EBD" w:rsidRDefault="00152CA9">
      <w:pPr>
        <w:numPr>
          <w:ilvl w:val="0"/>
          <w:numId w:val="25"/>
        </w:numPr>
        <w:spacing w:after="89"/>
        <w:ind w:right="13" w:hanging="353"/>
      </w:pPr>
      <w:r>
        <w:t xml:space="preserve">After Physical Completion of Task Orders </w:t>
      </w:r>
    </w:p>
    <w:p w14:paraId="55BBEA23" w14:textId="77777777" w:rsidR="00315EBD" w:rsidRDefault="00152CA9">
      <w:pPr>
        <w:numPr>
          <w:ilvl w:val="0"/>
          <w:numId w:val="25"/>
        </w:numPr>
        <w:ind w:right="13" w:hanging="353"/>
      </w:pPr>
      <w:r>
        <w:t xml:space="preserve">By establishing early closeout procedures at the on-set of the contract, the CO will be better able to monitor the process in accordance with </w:t>
      </w:r>
      <w:hyperlink r:id="rId25" w:anchor="P80_11686">
        <w:r>
          <w:rPr>
            <w:color w:val="0000FF"/>
            <w:u w:val="single" w:color="0000FF"/>
          </w:rPr>
          <w:t xml:space="preserve">FAR </w:t>
        </w:r>
      </w:hyperlink>
      <w:hyperlink r:id="rId26" w:anchor="P80_11686">
        <w:r>
          <w:rPr>
            <w:color w:val="0000FF"/>
            <w:u w:val="single" w:color="0000FF"/>
          </w:rPr>
          <w:t>Clause 52.232</w:t>
        </w:r>
      </w:hyperlink>
      <w:hyperlink r:id="rId27" w:anchor="P80_11686">
        <w:r>
          <w:rPr>
            <w:color w:val="0000FF"/>
            <w:u w:val="single" w:color="0000FF"/>
          </w:rPr>
          <w:t>-</w:t>
        </w:r>
      </w:hyperlink>
      <w:hyperlink r:id="rId28" w:anchor="P80_11686">
        <w:r>
          <w:rPr>
            <w:color w:val="0000FF"/>
            <w:u w:val="single" w:color="0000FF"/>
          </w:rPr>
          <w:t>7</w:t>
        </w:r>
      </w:hyperlink>
      <w:hyperlink r:id="rId29" w:anchor="P80_11686">
        <w:r>
          <w:t>.</w:t>
        </w:r>
      </w:hyperlink>
      <w:hyperlink r:id="rId30" w:anchor="P80_11686">
        <w:r>
          <w:t xml:space="preserve"> </w:t>
        </w:r>
      </w:hyperlink>
    </w:p>
    <w:p w14:paraId="2512245F" w14:textId="77777777" w:rsidR="00315EBD" w:rsidRDefault="00152CA9">
      <w:pPr>
        <w:numPr>
          <w:ilvl w:val="0"/>
          <w:numId w:val="25"/>
        </w:numPr>
        <w:spacing w:after="57"/>
        <w:ind w:right="13" w:hanging="353"/>
      </w:pPr>
      <w:r>
        <w:t xml:space="preserve">The following is offered as guidance in establishing early closeout: </w:t>
      </w:r>
    </w:p>
    <w:p w14:paraId="440A1A51" w14:textId="77777777" w:rsidR="00315EBD" w:rsidRDefault="00152CA9">
      <w:pPr>
        <w:numPr>
          <w:ilvl w:val="1"/>
          <w:numId w:val="25"/>
        </w:numPr>
        <w:ind w:right="87" w:hanging="352"/>
      </w:pPr>
      <w:r>
        <w:t xml:space="preserve">During initial contract review, the CO should determine if early closeout procedures are applicable. (Does the contract contain </w:t>
      </w:r>
      <w:hyperlink r:id="rId31" w:anchor="P80_11686">
        <w:r>
          <w:t>FAR Clause 52.232</w:t>
        </w:r>
      </w:hyperlink>
      <w:hyperlink r:id="rId32" w:anchor="P80_11686">
        <w:r>
          <w:t>-</w:t>
        </w:r>
      </w:hyperlink>
      <w:hyperlink r:id="rId33" w:anchor="P80_11686">
        <w:r>
          <w:t>7</w:t>
        </w:r>
      </w:hyperlink>
      <w:hyperlink r:id="rId34" w:anchor="P80_11686">
        <w:r>
          <w:t>?</w:t>
        </w:r>
      </w:hyperlink>
      <w:r>
        <w:t xml:space="preserve">) </w:t>
      </w:r>
      <w:proofErr w:type="spellStart"/>
      <w:r>
        <w:rPr>
          <w:rFonts w:ascii="Courier New" w:eastAsia="Courier New" w:hAnsi="Courier New" w:cs="Courier New"/>
        </w:rPr>
        <w:t>o</w:t>
      </w:r>
      <w:proofErr w:type="spellEnd"/>
      <w:r>
        <w:rPr>
          <w:rFonts w:ascii="Arial" w:eastAsia="Arial" w:hAnsi="Arial" w:cs="Arial"/>
        </w:rPr>
        <w:t xml:space="preserve"> </w:t>
      </w:r>
      <w:r>
        <w:t xml:space="preserve">Communicate with the Contractor - The CO should notify the contractor that Early Closeout will be utilized.  The letter should include detailed procedures. </w:t>
      </w:r>
    </w:p>
    <w:p w14:paraId="52A06C0B" w14:textId="77777777" w:rsidR="00315EBD" w:rsidRDefault="00152CA9">
      <w:pPr>
        <w:numPr>
          <w:ilvl w:val="0"/>
          <w:numId w:val="25"/>
        </w:numPr>
        <w:spacing w:after="73"/>
        <w:ind w:right="13" w:hanging="353"/>
      </w:pPr>
      <w:r>
        <w:t xml:space="preserve">Detailed early closeout procedures are as follows: </w:t>
      </w:r>
    </w:p>
    <w:p w14:paraId="6F5DBAEF" w14:textId="77777777" w:rsidR="00315EBD" w:rsidRDefault="00152CA9">
      <w:pPr>
        <w:numPr>
          <w:ilvl w:val="1"/>
          <w:numId w:val="25"/>
        </w:numPr>
        <w:ind w:right="87" w:hanging="352"/>
      </w:pPr>
      <w:r>
        <w:t xml:space="preserve">Upon final acceptance by an authorized representative of the Government, the contractor will prepare a completion invoice for each task order. Each completion invoice will include: </w:t>
      </w:r>
    </w:p>
    <w:p w14:paraId="79D953F6" w14:textId="77777777" w:rsidR="00315EBD" w:rsidRDefault="00152CA9">
      <w:pPr>
        <w:ind w:left="2718" w:right="13"/>
      </w:pPr>
      <w:r>
        <w:rPr>
          <w:rFonts w:ascii="Wingdings" w:eastAsia="Wingdings" w:hAnsi="Wingdings" w:cs="Wingdings"/>
        </w:rPr>
        <w:t></w:t>
      </w:r>
      <w:r>
        <w:rPr>
          <w:rFonts w:ascii="Arial" w:eastAsia="Arial" w:hAnsi="Arial" w:cs="Arial"/>
        </w:rPr>
        <w:t xml:space="preserve"> </w:t>
      </w:r>
      <w:r>
        <w:t xml:space="preserve">Certification signed by the authorized representative of the Government reading substantially as follows: “I certify that the requirements of this task order have been satisfactorily completed and that final acceptance has been made.”  </w:t>
      </w:r>
      <w:r>
        <w:rPr>
          <w:rFonts w:ascii="Wingdings" w:eastAsia="Wingdings" w:hAnsi="Wingdings" w:cs="Wingdings"/>
        </w:rPr>
        <w:t></w:t>
      </w:r>
      <w:r>
        <w:rPr>
          <w:rFonts w:ascii="Arial" w:eastAsia="Arial" w:hAnsi="Arial" w:cs="Arial"/>
        </w:rPr>
        <w:t xml:space="preserve"> </w:t>
      </w:r>
      <w:r>
        <w:t xml:space="preserve">Total unaudited allowable costs. </w:t>
      </w:r>
    </w:p>
    <w:p w14:paraId="21770F5D" w14:textId="77777777" w:rsidR="00315EBD" w:rsidRDefault="00152CA9">
      <w:pPr>
        <w:numPr>
          <w:ilvl w:val="0"/>
          <w:numId w:val="25"/>
        </w:numPr>
        <w:spacing w:after="140"/>
        <w:ind w:right="13" w:hanging="353"/>
      </w:pPr>
      <w:r>
        <w:t xml:space="preserve">The contractor will then forward the certified completion invoice to the CO for provisional approval. </w:t>
      </w:r>
    </w:p>
    <w:p w14:paraId="4C1CF7DD" w14:textId="77777777" w:rsidR="007E6A37" w:rsidRDefault="00152CA9">
      <w:pPr>
        <w:numPr>
          <w:ilvl w:val="0"/>
          <w:numId w:val="25"/>
        </w:numPr>
        <w:spacing w:line="362" w:lineRule="auto"/>
        <w:ind w:right="13" w:hanging="353"/>
      </w:pPr>
      <w:r>
        <w:lastRenderedPageBreak/>
        <w:t xml:space="preserve">CO review/approval –  </w:t>
      </w:r>
    </w:p>
    <w:p w14:paraId="79490D5A" w14:textId="77777777" w:rsidR="00A3082A" w:rsidRDefault="00152CA9" w:rsidP="00715201">
      <w:pPr>
        <w:spacing w:line="362" w:lineRule="auto"/>
        <w:ind w:left="2250" w:right="13" w:hanging="360"/>
      </w:pPr>
      <w:r>
        <w:rPr>
          <w:rFonts w:ascii="Courier New" w:eastAsia="Courier New" w:hAnsi="Courier New" w:cs="Courier New"/>
        </w:rPr>
        <w:t>o</w:t>
      </w:r>
      <w:r>
        <w:rPr>
          <w:rFonts w:ascii="Arial" w:eastAsia="Arial" w:hAnsi="Arial" w:cs="Arial"/>
        </w:rPr>
        <w:t xml:space="preserve"> </w:t>
      </w:r>
      <w:r>
        <w:t xml:space="preserve">Verify that all contractual requirements have been satisfied, </w:t>
      </w:r>
    </w:p>
    <w:p w14:paraId="3B78A957" w14:textId="77777777" w:rsidR="00A3082A" w:rsidRDefault="00152CA9" w:rsidP="00715201">
      <w:pPr>
        <w:spacing w:line="362" w:lineRule="auto"/>
        <w:ind w:left="2250" w:right="13" w:hanging="360"/>
      </w:pPr>
      <w:r>
        <w:rPr>
          <w:rFonts w:ascii="Courier New" w:eastAsia="Courier New" w:hAnsi="Courier New" w:cs="Courier New"/>
        </w:rPr>
        <w:t>o</w:t>
      </w:r>
      <w:r>
        <w:rPr>
          <w:rFonts w:ascii="Arial" w:eastAsia="Arial" w:hAnsi="Arial" w:cs="Arial"/>
        </w:rPr>
        <w:t xml:space="preserve"> </w:t>
      </w:r>
      <w:r>
        <w:t xml:space="preserve">Sign the completion invoice approving for payment, and  </w:t>
      </w:r>
    </w:p>
    <w:p w14:paraId="6F951429" w14:textId="029223EB" w:rsidR="00315EBD" w:rsidRDefault="00152CA9" w:rsidP="00715201">
      <w:pPr>
        <w:spacing w:line="362" w:lineRule="auto"/>
        <w:ind w:left="2250" w:right="13" w:hanging="360"/>
      </w:pPr>
      <w:r>
        <w:rPr>
          <w:rFonts w:ascii="Courier New" w:eastAsia="Courier New" w:hAnsi="Courier New" w:cs="Courier New"/>
        </w:rPr>
        <w:t>o</w:t>
      </w:r>
      <w:r>
        <w:rPr>
          <w:rFonts w:ascii="Arial" w:eastAsia="Arial" w:hAnsi="Arial" w:cs="Arial"/>
        </w:rPr>
        <w:t xml:space="preserve"> </w:t>
      </w:r>
      <w:r>
        <w:t xml:space="preserve">Forward it to the payment office for processing. </w:t>
      </w:r>
    </w:p>
    <w:p w14:paraId="45335DA2" w14:textId="77777777" w:rsidR="00315EBD" w:rsidRDefault="00152CA9">
      <w:pPr>
        <w:numPr>
          <w:ilvl w:val="0"/>
          <w:numId w:val="25"/>
        </w:numPr>
        <w:ind w:right="13" w:hanging="353"/>
      </w:pPr>
      <w:r>
        <w:t xml:space="preserve">The CO should hold open enough delivery orders to satisfy the 5% or $50,000 withhold requirement.  To the greatest extent possible, the orders held open should include costs for each fiscal year of the contract where indirect cost rates have not been settled or where costs could still be claimed.  The orders should remain open until settlement of indirect cost rates for the applicable period of performance. </w:t>
      </w:r>
    </w:p>
    <w:p w14:paraId="5E9BE9B0" w14:textId="77777777" w:rsidR="00315EBD" w:rsidRDefault="00152CA9">
      <w:pPr>
        <w:numPr>
          <w:ilvl w:val="0"/>
          <w:numId w:val="25"/>
        </w:numPr>
        <w:spacing w:after="12"/>
        <w:ind w:right="13" w:hanging="353"/>
      </w:pPr>
      <w:r>
        <w:t xml:space="preserve">After settlement of the indirect cost rates, the contractor will prepare a </w:t>
      </w:r>
    </w:p>
    <w:p w14:paraId="1E60FCFA" w14:textId="77777777" w:rsidR="00315EBD" w:rsidRDefault="00152CA9">
      <w:pPr>
        <w:ind w:left="1629" w:right="210"/>
      </w:pPr>
      <w:r>
        <w:t xml:space="preserve">“final” invoice to be submitted along with one Assignment of Refunds, Rebates and Credits, one Release of Claims, and a recapitulation of costs for each order issued under the contract.  The auditor will provide only one Contract Audit Closing Statement for the entire contract, which will include a review of the allowable and allocable costs for each delivery order. </w:t>
      </w:r>
    </w:p>
    <w:p w14:paraId="09D5B5DA" w14:textId="77777777" w:rsidR="00315EBD" w:rsidRDefault="00152CA9">
      <w:pPr>
        <w:numPr>
          <w:ilvl w:val="0"/>
          <w:numId w:val="25"/>
        </w:numPr>
        <w:ind w:right="13" w:hanging="353"/>
      </w:pPr>
      <w:r>
        <w:t xml:space="preserve">The CO will process the "final" invoice through normal closeout procedures. </w:t>
      </w:r>
    </w:p>
    <w:p w14:paraId="66AE140E" w14:textId="77777777" w:rsidR="00315EBD" w:rsidRDefault="00152CA9">
      <w:pPr>
        <w:numPr>
          <w:ilvl w:val="0"/>
          <w:numId w:val="25"/>
        </w:numPr>
        <w:ind w:right="13" w:hanging="353"/>
      </w:pPr>
      <w:r>
        <w:t xml:space="preserve">If more than one order has been held open to meet the required 5% or $50,000 withhold amount, the CO should review the final invoice and Contract Audit Closing Statement (CACS). </w:t>
      </w:r>
    </w:p>
    <w:p w14:paraId="3F444F34" w14:textId="77777777" w:rsidR="00315EBD" w:rsidRDefault="00152CA9">
      <w:pPr>
        <w:numPr>
          <w:ilvl w:val="1"/>
          <w:numId w:val="25"/>
        </w:numPr>
        <w:ind w:right="87" w:hanging="352"/>
      </w:pPr>
      <w:r>
        <w:t xml:space="preserve">Verify that the contractor has complied with the contract terms and conditions. </w:t>
      </w:r>
    </w:p>
    <w:p w14:paraId="3A9F49DE" w14:textId="77777777" w:rsidR="00315EBD" w:rsidRDefault="00152CA9">
      <w:pPr>
        <w:numPr>
          <w:ilvl w:val="1"/>
          <w:numId w:val="25"/>
        </w:numPr>
        <w:spacing w:after="1" w:line="367" w:lineRule="auto"/>
        <w:ind w:right="87" w:hanging="352"/>
      </w:pPr>
      <w:r>
        <w:t xml:space="preserve">Verify that the contractual limitations have not been exceeded. </w:t>
      </w:r>
      <w:r>
        <w:rPr>
          <w:rFonts w:ascii="Courier New" w:eastAsia="Courier New" w:hAnsi="Courier New" w:cs="Courier New"/>
        </w:rPr>
        <w:t>o</w:t>
      </w:r>
      <w:r>
        <w:rPr>
          <w:rFonts w:ascii="Arial" w:eastAsia="Arial" w:hAnsi="Arial" w:cs="Arial"/>
        </w:rPr>
        <w:t xml:space="preserve"> </w:t>
      </w:r>
      <w:r>
        <w:t xml:space="preserve">Review level of effort and make any necessary adjustments. </w:t>
      </w:r>
    </w:p>
    <w:p w14:paraId="0BE1AA89" w14:textId="77777777" w:rsidR="00315EBD" w:rsidRDefault="00152CA9">
      <w:pPr>
        <w:numPr>
          <w:ilvl w:val="1"/>
          <w:numId w:val="25"/>
        </w:numPr>
        <w:ind w:right="87" w:hanging="352"/>
      </w:pPr>
      <w:r>
        <w:t xml:space="preserve">Verify the net billable amount. </w:t>
      </w:r>
    </w:p>
    <w:p w14:paraId="6B57F7EC" w14:textId="77777777" w:rsidR="00315EBD" w:rsidRDefault="00152CA9">
      <w:pPr>
        <w:numPr>
          <w:ilvl w:val="0"/>
          <w:numId w:val="25"/>
        </w:numPr>
        <w:spacing w:after="74"/>
        <w:ind w:right="13" w:hanging="353"/>
      </w:pPr>
      <w:r>
        <w:t xml:space="preserve">After reviewing the final invoice, the CO should: </w:t>
      </w:r>
    </w:p>
    <w:p w14:paraId="28CF14BE" w14:textId="77777777" w:rsidR="00315EBD" w:rsidRDefault="00152CA9">
      <w:pPr>
        <w:numPr>
          <w:ilvl w:val="1"/>
          <w:numId w:val="25"/>
        </w:numPr>
        <w:ind w:right="87" w:hanging="352"/>
      </w:pPr>
      <w:r>
        <w:t xml:space="preserve">Make one copy of the final invoice for each delivery order held open. </w:t>
      </w:r>
    </w:p>
    <w:p w14:paraId="2B5B882E" w14:textId="77777777" w:rsidR="00315EBD" w:rsidRDefault="00152CA9">
      <w:pPr>
        <w:numPr>
          <w:ilvl w:val="1"/>
          <w:numId w:val="25"/>
        </w:numPr>
        <w:spacing w:after="137"/>
        <w:ind w:right="87" w:hanging="352"/>
      </w:pPr>
      <w:r>
        <w:t xml:space="preserve">Decide which order will be used to pay/recoup the billable amount. </w:t>
      </w:r>
    </w:p>
    <w:p w14:paraId="7184074D" w14:textId="77777777" w:rsidR="00315EBD" w:rsidRDefault="00152CA9">
      <w:pPr>
        <w:numPr>
          <w:ilvl w:val="1"/>
          <w:numId w:val="25"/>
        </w:numPr>
        <w:ind w:right="87" w:hanging="352"/>
      </w:pPr>
      <w:r>
        <w:t xml:space="preserve">Provide written notice to the contractor concerning how the billable amount will be processed. </w:t>
      </w:r>
    </w:p>
    <w:p w14:paraId="711916D2" w14:textId="77777777" w:rsidR="00315EBD" w:rsidRDefault="00152CA9">
      <w:pPr>
        <w:numPr>
          <w:ilvl w:val="0"/>
          <w:numId w:val="25"/>
        </w:numPr>
        <w:ind w:right="13" w:hanging="353"/>
      </w:pPr>
      <w:r>
        <w:t xml:space="preserve">If the contractor will not submit revised invoices reflecting the new billable amounts, the CO should: </w:t>
      </w:r>
    </w:p>
    <w:p w14:paraId="6A8D6E3F" w14:textId="77777777" w:rsidR="00315EBD" w:rsidRDefault="00152CA9">
      <w:pPr>
        <w:numPr>
          <w:ilvl w:val="1"/>
          <w:numId w:val="25"/>
        </w:numPr>
        <w:ind w:right="87" w:hanging="352"/>
      </w:pPr>
      <w:r>
        <w:t xml:space="preserve">Prepare completion invoice(s) (SF1034, Public Invoice for Purchases and Services Other than Personal) to pay/recoup the billable amount. </w:t>
      </w:r>
    </w:p>
    <w:p w14:paraId="4ECB5FBF" w14:textId="77777777" w:rsidR="00315EBD" w:rsidRDefault="00152CA9">
      <w:pPr>
        <w:numPr>
          <w:ilvl w:val="1"/>
          <w:numId w:val="25"/>
        </w:numPr>
        <w:ind w:right="87" w:hanging="352"/>
      </w:pPr>
      <w:r>
        <w:lastRenderedPageBreak/>
        <w:t xml:space="preserve">Prepare completion invoice(s) (SF1034, Public Invoice for Purchases and Services Other than Personal) for a $0.00 amount for remaining open orders. </w:t>
      </w:r>
    </w:p>
    <w:p w14:paraId="6B24FBB3" w14:textId="77777777" w:rsidR="00315EBD" w:rsidRDefault="00152CA9">
      <w:pPr>
        <w:numPr>
          <w:ilvl w:val="1"/>
          <w:numId w:val="25"/>
        </w:numPr>
        <w:ind w:right="87" w:hanging="352"/>
      </w:pPr>
      <w:r>
        <w:t xml:space="preserve">Sign the final invoice and forward to the payment office for processing.  </w:t>
      </w:r>
    </w:p>
    <w:p w14:paraId="04D8EFA7" w14:textId="77777777" w:rsidR="00315EBD" w:rsidRDefault="00152CA9">
      <w:pPr>
        <w:pStyle w:val="Heading3"/>
        <w:ind w:left="540"/>
      </w:pPr>
      <w:r>
        <w:rPr>
          <w:u w:val="none"/>
        </w:rPr>
        <w:t>8.</w:t>
      </w:r>
      <w:r>
        <w:rPr>
          <w:rFonts w:ascii="Arial" w:eastAsia="Arial" w:hAnsi="Arial" w:cs="Arial"/>
          <w:u w:val="none"/>
        </w:rPr>
        <w:t xml:space="preserve"> </w:t>
      </w:r>
      <w:r>
        <w:t>Establishing Early Closeout - After Performance</w:t>
      </w:r>
      <w:r>
        <w:rPr>
          <w:b w:val="0"/>
          <w:u w:val="none"/>
        </w:rPr>
        <w:t xml:space="preserve"> </w:t>
      </w:r>
    </w:p>
    <w:p w14:paraId="116E8342" w14:textId="77777777" w:rsidR="00315EBD" w:rsidRDefault="00152CA9">
      <w:pPr>
        <w:ind w:left="907" w:right="168"/>
      </w:pPr>
      <w:r>
        <w:t xml:space="preserve">When it is not practical or cost effective for the contractor to submit a completion invoice, a bilateral modification may be executed to administratively close the orders.  The modification would not include those orders held open for withholding purposes. If the CO is establishing Early Closeout after the fact, the following procedures are recommended: </w:t>
      </w:r>
    </w:p>
    <w:p w14:paraId="57AE272F" w14:textId="77777777" w:rsidR="00315EBD" w:rsidRDefault="00152CA9">
      <w:pPr>
        <w:numPr>
          <w:ilvl w:val="0"/>
          <w:numId w:val="26"/>
        </w:numPr>
        <w:ind w:right="13" w:hanging="353"/>
      </w:pPr>
      <w:r>
        <w:t xml:space="preserve">Identify the contracts that are candidates for early closeout.  The CO should coordinate with the contractor when identifying potential closeout candidates. </w:t>
      </w:r>
    </w:p>
    <w:p w14:paraId="247E53A2" w14:textId="77777777" w:rsidR="00C33B49" w:rsidRDefault="00152CA9">
      <w:pPr>
        <w:numPr>
          <w:ilvl w:val="0"/>
          <w:numId w:val="26"/>
        </w:numPr>
        <w:spacing w:after="78" w:line="312" w:lineRule="auto"/>
        <w:ind w:right="13" w:hanging="353"/>
      </w:pPr>
      <w:r>
        <w:t xml:space="preserve">Identify which task orders should be closed and which ones should be held open to maintain the required withholding.  Considerations when identifying orders should include: </w:t>
      </w:r>
    </w:p>
    <w:p w14:paraId="4FFFD850" w14:textId="77777777" w:rsidR="00C33B49" w:rsidRDefault="00152CA9" w:rsidP="00C33B49">
      <w:pPr>
        <w:spacing w:after="78" w:line="312" w:lineRule="auto"/>
        <w:ind w:left="1619" w:right="13" w:firstLine="0"/>
      </w:pPr>
      <w:r>
        <w:rPr>
          <w:rFonts w:ascii="Courier New" w:eastAsia="Courier New" w:hAnsi="Courier New" w:cs="Courier New"/>
        </w:rPr>
        <w:t>o</w:t>
      </w:r>
      <w:r>
        <w:rPr>
          <w:rFonts w:ascii="Arial" w:eastAsia="Arial" w:hAnsi="Arial" w:cs="Arial"/>
        </w:rPr>
        <w:t xml:space="preserve"> </w:t>
      </w:r>
      <w:r>
        <w:t xml:space="preserve">Unliquidated Balances </w:t>
      </w:r>
    </w:p>
    <w:p w14:paraId="7BAB3899" w14:textId="77777777" w:rsidR="00C33B49" w:rsidRDefault="00152CA9" w:rsidP="00C33B49">
      <w:pPr>
        <w:spacing w:after="78" w:line="312" w:lineRule="auto"/>
        <w:ind w:left="1619" w:right="13" w:firstLine="0"/>
      </w:pPr>
      <w:r>
        <w:rPr>
          <w:rFonts w:ascii="Courier New" w:eastAsia="Courier New" w:hAnsi="Courier New" w:cs="Courier New"/>
        </w:rPr>
        <w:t>o</w:t>
      </w:r>
      <w:r>
        <w:rPr>
          <w:rFonts w:ascii="Arial" w:eastAsia="Arial" w:hAnsi="Arial" w:cs="Arial"/>
        </w:rPr>
        <w:t xml:space="preserve"> </w:t>
      </w:r>
      <w:r>
        <w:t xml:space="preserve">Canceling Funds </w:t>
      </w:r>
    </w:p>
    <w:p w14:paraId="4F22165B" w14:textId="251A43E4" w:rsidR="00315EBD" w:rsidRDefault="00152CA9" w:rsidP="00C33B49">
      <w:pPr>
        <w:spacing w:after="78" w:line="312" w:lineRule="auto"/>
        <w:ind w:left="1619" w:right="13" w:firstLine="0"/>
      </w:pPr>
      <w:r>
        <w:rPr>
          <w:rFonts w:ascii="Courier New" w:eastAsia="Courier New" w:hAnsi="Courier New" w:cs="Courier New"/>
        </w:rPr>
        <w:t>o</w:t>
      </w:r>
      <w:r>
        <w:rPr>
          <w:rFonts w:ascii="Arial" w:eastAsia="Arial" w:hAnsi="Arial" w:cs="Arial"/>
        </w:rPr>
        <w:t xml:space="preserve"> </w:t>
      </w:r>
      <w:r>
        <w:t xml:space="preserve">Period of Performance </w:t>
      </w:r>
    </w:p>
    <w:p w14:paraId="69C08A8E" w14:textId="77777777" w:rsidR="00315EBD" w:rsidRDefault="00152CA9">
      <w:pPr>
        <w:numPr>
          <w:ilvl w:val="0"/>
          <w:numId w:val="26"/>
        </w:numPr>
        <w:ind w:right="13" w:hanging="353"/>
      </w:pPr>
      <w:r>
        <w:t xml:space="preserve">Prepare letters to the contractor outlining the early closeout procedure and identifying which orders will be held open. </w:t>
      </w:r>
    </w:p>
    <w:p w14:paraId="1A906033" w14:textId="77777777" w:rsidR="00315EBD" w:rsidRDefault="00152CA9">
      <w:pPr>
        <w:numPr>
          <w:ilvl w:val="0"/>
          <w:numId w:val="26"/>
        </w:numPr>
        <w:ind w:right="13" w:hanging="353"/>
      </w:pPr>
      <w:r>
        <w:t xml:space="preserve">Request that the contractor prepare completion invoices for each order ready to be closed.  An order is ready for closure after the Government has made final acceptance. </w:t>
      </w:r>
    </w:p>
    <w:p w14:paraId="2FC74C9C" w14:textId="77777777" w:rsidR="00315EBD" w:rsidRDefault="00152CA9">
      <w:pPr>
        <w:numPr>
          <w:ilvl w:val="0"/>
          <w:numId w:val="26"/>
        </w:numPr>
        <w:ind w:right="13" w:hanging="353"/>
      </w:pPr>
      <w:r>
        <w:t xml:space="preserve">The CO should complete the closeout as stated above under the paragraph titled "Early Closeout Procedures".  </w:t>
      </w:r>
    </w:p>
    <w:p w14:paraId="0BD2CC79" w14:textId="77777777" w:rsidR="00315EBD" w:rsidRDefault="00152CA9">
      <w:pPr>
        <w:pStyle w:val="Heading3"/>
        <w:ind w:left="540"/>
      </w:pPr>
      <w:r>
        <w:rPr>
          <w:u w:val="none"/>
        </w:rPr>
        <w:t>9.</w:t>
      </w:r>
      <w:r>
        <w:t xml:space="preserve">  Maintaining Early Closeout Records</w:t>
      </w:r>
      <w:r>
        <w:rPr>
          <w:b w:val="0"/>
          <w:u w:val="none"/>
        </w:rPr>
        <w:t xml:space="preserve"> </w:t>
      </w:r>
    </w:p>
    <w:p w14:paraId="30FB0298" w14:textId="77777777" w:rsidR="00315EBD" w:rsidRDefault="00152CA9">
      <w:pPr>
        <w:ind w:left="907" w:right="13"/>
      </w:pPr>
      <w:r>
        <w:t xml:space="preserve">The key to successful execution of early closeout is maintaining information on the orders that were closed by completion invoices. </w:t>
      </w:r>
    </w:p>
    <w:p w14:paraId="289F4362" w14:textId="77777777" w:rsidR="00315EBD" w:rsidRDefault="00152CA9">
      <w:pPr>
        <w:numPr>
          <w:ilvl w:val="0"/>
          <w:numId w:val="27"/>
        </w:numPr>
        <w:ind w:right="545" w:hanging="353"/>
      </w:pPr>
      <w:r>
        <w:t xml:space="preserve">Upon physical completion of the last order and settlement of indirect cost rates, the contractor will prepare a final invoice showing a recapitulation of all task order issued. </w:t>
      </w:r>
    </w:p>
    <w:p w14:paraId="00E8C8FE" w14:textId="77777777" w:rsidR="00315EBD" w:rsidRDefault="00152CA9">
      <w:pPr>
        <w:spacing w:after="156"/>
        <w:ind w:left="907" w:right="92"/>
      </w:pPr>
      <w:r>
        <w:t xml:space="preserve">As part of the review of the final invoice, the CO should verify billings, payments and in some cases, hours of all delivery orders closed under the early closeout process.  Therefore, it is suggested the CO maintain information regarding: If the Contract is Level of Effort (LOE), the CO should also maintain information regarding: </w:t>
      </w:r>
    </w:p>
    <w:p w14:paraId="14E83075" w14:textId="77777777" w:rsidR="00C33B49" w:rsidRDefault="00152CA9" w:rsidP="00C33B49">
      <w:pPr>
        <w:spacing w:line="362" w:lineRule="auto"/>
        <w:ind w:left="1619" w:right="545" w:firstLine="0"/>
      </w:pPr>
      <w:r>
        <w:rPr>
          <w:rFonts w:ascii="Courier New" w:eastAsia="Courier New" w:hAnsi="Courier New" w:cs="Courier New"/>
        </w:rPr>
        <w:t>o</w:t>
      </w:r>
      <w:r>
        <w:rPr>
          <w:rFonts w:ascii="Arial" w:eastAsia="Arial" w:hAnsi="Arial" w:cs="Arial"/>
        </w:rPr>
        <w:t xml:space="preserve"> </w:t>
      </w:r>
      <w:r>
        <w:t xml:space="preserve">Order Number </w:t>
      </w:r>
    </w:p>
    <w:p w14:paraId="1A81ED45" w14:textId="77777777" w:rsidR="00C33B49" w:rsidRDefault="00152CA9" w:rsidP="00C33B49">
      <w:pPr>
        <w:spacing w:line="362" w:lineRule="auto"/>
        <w:ind w:left="1619" w:right="545" w:firstLine="0"/>
      </w:pPr>
      <w:r>
        <w:rPr>
          <w:rFonts w:ascii="Courier New" w:eastAsia="Courier New" w:hAnsi="Courier New" w:cs="Courier New"/>
        </w:rPr>
        <w:lastRenderedPageBreak/>
        <w:t>o</w:t>
      </w:r>
      <w:r>
        <w:rPr>
          <w:rFonts w:ascii="Arial" w:eastAsia="Arial" w:hAnsi="Arial" w:cs="Arial"/>
        </w:rPr>
        <w:t xml:space="preserve"> </w:t>
      </w:r>
      <w:r>
        <w:t xml:space="preserve">Obligated Amount </w:t>
      </w:r>
    </w:p>
    <w:p w14:paraId="6C7FA299" w14:textId="77777777" w:rsidR="00C33B49" w:rsidRDefault="00152CA9" w:rsidP="00C33B49">
      <w:pPr>
        <w:spacing w:line="362" w:lineRule="auto"/>
        <w:ind w:left="1619" w:right="545" w:firstLine="0"/>
      </w:pPr>
      <w:r>
        <w:rPr>
          <w:rFonts w:ascii="Courier New" w:eastAsia="Courier New" w:hAnsi="Courier New" w:cs="Courier New"/>
        </w:rPr>
        <w:t>o</w:t>
      </w:r>
      <w:r>
        <w:rPr>
          <w:rFonts w:ascii="Arial" w:eastAsia="Arial" w:hAnsi="Arial" w:cs="Arial"/>
        </w:rPr>
        <w:t xml:space="preserve"> </w:t>
      </w:r>
      <w:r>
        <w:t xml:space="preserve">Billed Amount Through Completion Invoice/Modification </w:t>
      </w:r>
    </w:p>
    <w:p w14:paraId="12565CE0" w14:textId="77777777" w:rsidR="00C33B49" w:rsidRDefault="00152CA9" w:rsidP="00C33B49">
      <w:pPr>
        <w:spacing w:line="362" w:lineRule="auto"/>
        <w:ind w:left="1619" w:right="545" w:firstLine="0"/>
      </w:pPr>
      <w:r>
        <w:rPr>
          <w:rFonts w:ascii="Courier New" w:eastAsia="Courier New" w:hAnsi="Courier New" w:cs="Courier New"/>
        </w:rPr>
        <w:t>o</w:t>
      </w:r>
      <w:r>
        <w:rPr>
          <w:rFonts w:ascii="Arial" w:eastAsia="Arial" w:hAnsi="Arial" w:cs="Arial"/>
        </w:rPr>
        <w:t xml:space="preserve"> </w:t>
      </w:r>
      <w:r>
        <w:t xml:space="preserve">Excess Funds  </w:t>
      </w:r>
    </w:p>
    <w:p w14:paraId="28AB4061" w14:textId="77777777" w:rsidR="00C33B49" w:rsidRDefault="00152CA9" w:rsidP="00C33B49">
      <w:pPr>
        <w:spacing w:line="362" w:lineRule="auto"/>
        <w:ind w:left="1619" w:right="545" w:firstLine="0"/>
      </w:pPr>
      <w:r>
        <w:rPr>
          <w:rFonts w:ascii="Courier New" w:eastAsia="Courier New" w:hAnsi="Courier New" w:cs="Courier New"/>
        </w:rPr>
        <w:t>o</w:t>
      </w:r>
      <w:r>
        <w:rPr>
          <w:rFonts w:ascii="Arial" w:eastAsia="Arial" w:hAnsi="Arial" w:cs="Arial"/>
        </w:rPr>
        <w:t xml:space="preserve"> </w:t>
      </w:r>
      <w:r>
        <w:t xml:space="preserve">Order Fee Ceiling Amount </w:t>
      </w:r>
    </w:p>
    <w:p w14:paraId="219DC59D" w14:textId="77777777" w:rsidR="00C33B49" w:rsidRDefault="00152CA9" w:rsidP="00C33B49">
      <w:pPr>
        <w:spacing w:line="362" w:lineRule="auto"/>
        <w:ind w:left="1619" w:right="545" w:firstLine="0"/>
      </w:pPr>
      <w:r>
        <w:rPr>
          <w:rFonts w:ascii="Courier New" w:eastAsia="Courier New" w:hAnsi="Courier New" w:cs="Courier New"/>
        </w:rPr>
        <w:t>o</w:t>
      </w:r>
      <w:r>
        <w:rPr>
          <w:rFonts w:ascii="Arial" w:eastAsia="Arial" w:hAnsi="Arial" w:cs="Arial"/>
        </w:rPr>
        <w:t xml:space="preserve"> </w:t>
      </w:r>
      <w:r>
        <w:t xml:space="preserve">Level of Effort Required </w:t>
      </w:r>
    </w:p>
    <w:p w14:paraId="7D736933" w14:textId="4CD1A46D" w:rsidR="00315EBD" w:rsidRDefault="00152CA9" w:rsidP="00C33B49">
      <w:pPr>
        <w:spacing w:line="362" w:lineRule="auto"/>
        <w:ind w:left="1619" w:right="545" w:firstLine="0"/>
      </w:pPr>
      <w:r>
        <w:rPr>
          <w:rFonts w:ascii="Courier New" w:eastAsia="Courier New" w:hAnsi="Courier New" w:cs="Courier New"/>
        </w:rPr>
        <w:t>o</w:t>
      </w:r>
      <w:r>
        <w:rPr>
          <w:rFonts w:ascii="Arial" w:eastAsia="Arial" w:hAnsi="Arial" w:cs="Arial"/>
        </w:rPr>
        <w:t xml:space="preserve"> </w:t>
      </w:r>
      <w:r>
        <w:t xml:space="preserve">Actual Level of Effort Expended </w:t>
      </w:r>
    </w:p>
    <w:p w14:paraId="4F97BAD2" w14:textId="77777777" w:rsidR="00315EBD" w:rsidRDefault="00152CA9" w:rsidP="00C33B49">
      <w:pPr>
        <w:spacing w:after="151"/>
        <w:ind w:left="1620" w:right="13"/>
      </w:pPr>
      <w:r>
        <w:rPr>
          <w:rFonts w:ascii="Courier New" w:eastAsia="Courier New" w:hAnsi="Courier New" w:cs="Courier New"/>
        </w:rPr>
        <w:t>o</w:t>
      </w:r>
      <w:r>
        <w:rPr>
          <w:rFonts w:ascii="Arial" w:eastAsia="Arial" w:hAnsi="Arial" w:cs="Arial"/>
        </w:rPr>
        <w:t xml:space="preserve"> </w:t>
      </w:r>
      <w:r>
        <w:t xml:space="preserve">Fee Billed Through Completion Voucher/Modification </w:t>
      </w:r>
    </w:p>
    <w:p w14:paraId="0AE6E1E2" w14:textId="77777777" w:rsidR="00315EBD" w:rsidRDefault="00152CA9">
      <w:pPr>
        <w:pStyle w:val="Heading3"/>
        <w:ind w:left="882" w:hanging="352"/>
      </w:pPr>
      <w:r>
        <w:rPr>
          <w:u w:val="none"/>
        </w:rPr>
        <w:t>10.</w:t>
      </w:r>
      <w:r>
        <w:rPr>
          <w:rFonts w:ascii="Arial" w:eastAsia="Arial" w:hAnsi="Arial" w:cs="Arial"/>
          <w:u w:val="none"/>
        </w:rPr>
        <w:t xml:space="preserve"> </w:t>
      </w:r>
      <w:r>
        <w:t>Early Closeout for Cost Plus Fixed Fee Type Task Orders Issued Under an    IDIQ</w:t>
      </w:r>
      <w:r>
        <w:rPr>
          <w:b w:val="0"/>
          <w:u w:val="none"/>
        </w:rPr>
        <w:t xml:space="preserve"> </w:t>
      </w:r>
    </w:p>
    <w:p w14:paraId="56745B8A" w14:textId="77777777" w:rsidR="00315EBD" w:rsidRDefault="00152CA9">
      <w:pPr>
        <w:ind w:left="907" w:right="13"/>
      </w:pPr>
      <w:r>
        <w:t xml:space="preserve">The use of early closeout for cost plus fixed fee type orders issued under an IDIQ contract is considered to be an acceptable practice because the task orders are not considered as individual contracts.  In addition, the clauses governing the closeout process do not prohibit the use of this procedure. </w:t>
      </w:r>
    </w:p>
    <w:p w14:paraId="48E89F10" w14:textId="77777777" w:rsidR="00315EBD" w:rsidRDefault="00152CA9">
      <w:pPr>
        <w:numPr>
          <w:ilvl w:val="0"/>
          <w:numId w:val="28"/>
        </w:numPr>
        <w:spacing w:after="2"/>
        <w:ind w:right="13" w:hanging="353"/>
      </w:pPr>
      <w:r>
        <w:t xml:space="preserve">FAR Clause 52.216-8, Fixed Fee, states that ". . . the Contracting Officer may withhold further payment of fee until a reserve is set aside . . ." and </w:t>
      </w:r>
    </w:p>
    <w:p w14:paraId="1F2B122A" w14:textId="77777777" w:rsidR="00315EBD" w:rsidRDefault="00152CA9">
      <w:pPr>
        <w:spacing w:after="12"/>
        <w:ind w:left="1629" w:right="13"/>
      </w:pPr>
      <w:r>
        <w:t xml:space="preserve">"This reserve shall not exceed 15 percent of the total fixed fee or </w:t>
      </w:r>
    </w:p>
    <w:p w14:paraId="52649792" w14:textId="77777777" w:rsidR="00315EBD" w:rsidRDefault="00152CA9">
      <w:pPr>
        <w:ind w:left="1629" w:right="13"/>
      </w:pPr>
      <w:r>
        <w:t xml:space="preserve">$100,000, whichever is less." </w:t>
      </w:r>
    </w:p>
    <w:p w14:paraId="78178C5C" w14:textId="77777777" w:rsidR="00315EBD" w:rsidRDefault="00152CA9">
      <w:pPr>
        <w:numPr>
          <w:ilvl w:val="0"/>
          <w:numId w:val="28"/>
        </w:numPr>
        <w:ind w:right="13" w:hanging="353"/>
      </w:pPr>
      <w:r>
        <w:t xml:space="preserve">If the CO decides to withhold fee, a sufficient number of orders should be held open to maintain the 15% or $100,000 withhold.  This should satisfy the requirements of the FAR clause.  There should be no need to exercise the option of withholding fee for a contractor with a record of timely submission of final cost invoices and certified final indirect cost proposals, and that complies with other contract terms and conditions. </w:t>
      </w:r>
    </w:p>
    <w:p w14:paraId="3A709AD6" w14:textId="77777777" w:rsidR="00315EBD" w:rsidRDefault="00152CA9">
      <w:pPr>
        <w:numPr>
          <w:ilvl w:val="0"/>
          <w:numId w:val="28"/>
        </w:numPr>
        <w:spacing w:after="142" w:line="240" w:lineRule="auto"/>
        <w:ind w:right="13" w:hanging="353"/>
      </w:pPr>
      <w:r>
        <w:t xml:space="preserve">When a CO determines that fee withholds are necessary, the CO should advise the contractor as to the specific reasons why fee withholds are necessary, and should describe the curative measures that the contractor can take to eliminate the need for fee withholds. If the CO determines that it is necessary to withhold fee to protect the Government's interests, written direction should be issued to the contractor by modification of the contract. The following paragraph provides suggested wording for the modification:  </w:t>
      </w:r>
    </w:p>
    <w:p w14:paraId="0CF0CF80" w14:textId="77777777" w:rsidR="00315EBD" w:rsidRDefault="00152CA9">
      <w:pPr>
        <w:numPr>
          <w:ilvl w:val="0"/>
          <w:numId w:val="28"/>
        </w:numPr>
        <w:ind w:right="13" w:hanging="353"/>
      </w:pPr>
      <w:r>
        <w:t xml:space="preserve">This modification is issued to incorporate fee withholding in accordance with FAR Clause 52.216-8 (or -9 or -10, as appropriate).  In order to protect the Government's interest, [contractor] is hereby directed to begin withholding fee from billings under this contract until a reserve is set aside in the amount of $______ (amount of reserve shall not exceed 15% of the total fixed fee or $100,000, whichever is less).  Fee shall be released in accordance with FAR Clause 52.216-8 (or -9 or -10, as appropriate). </w:t>
      </w:r>
    </w:p>
    <w:p w14:paraId="0D55071E" w14:textId="77777777" w:rsidR="00315EBD" w:rsidRDefault="00152CA9">
      <w:pPr>
        <w:pStyle w:val="Heading3"/>
        <w:ind w:left="540"/>
      </w:pPr>
      <w:r>
        <w:rPr>
          <w:u w:val="none"/>
        </w:rPr>
        <w:lastRenderedPageBreak/>
        <w:t>11.</w:t>
      </w:r>
      <w:r>
        <w:rPr>
          <w:rFonts w:ascii="Arial" w:eastAsia="Arial" w:hAnsi="Arial" w:cs="Arial"/>
          <w:u w:val="none"/>
        </w:rPr>
        <w:t xml:space="preserve"> </w:t>
      </w:r>
      <w:r>
        <w:t>Time and Material/Labor Hour Closeout</w:t>
      </w:r>
      <w:r>
        <w:rPr>
          <w:b w:val="0"/>
          <w:u w:val="none"/>
        </w:rPr>
        <w:t xml:space="preserve"> </w:t>
      </w:r>
    </w:p>
    <w:p w14:paraId="11FEC46C" w14:textId="77777777" w:rsidR="00315EBD" w:rsidRDefault="00152CA9">
      <w:pPr>
        <w:spacing w:after="296"/>
        <w:ind w:left="907" w:right="13"/>
      </w:pPr>
      <w:r>
        <w:t xml:space="preserve">Where early closeout (i.e., T&amp;M task orders under IDIQ CONTRACTS) is not applicable, the closeout procedure is identical to the cost-reimbursable closeout procedure.   </w:t>
      </w:r>
    </w:p>
    <w:p w14:paraId="75C21163" w14:textId="77777777" w:rsidR="00315EBD" w:rsidRDefault="00152CA9">
      <w:pPr>
        <w:spacing w:after="20" w:line="262" w:lineRule="auto"/>
        <w:ind w:left="-5" w:right="0"/>
        <w:jc w:val="left"/>
      </w:pPr>
      <w:r>
        <w:rPr>
          <w:b/>
          <w:sz w:val="29"/>
        </w:rPr>
        <w:t>E.</w:t>
      </w:r>
      <w:r>
        <w:rPr>
          <w:rFonts w:ascii="Arial" w:eastAsia="Arial" w:hAnsi="Arial" w:cs="Arial"/>
          <w:b/>
          <w:sz w:val="29"/>
        </w:rPr>
        <w:t xml:space="preserve"> </w:t>
      </w:r>
      <w:r>
        <w:rPr>
          <w:b/>
          <w:sz w:val="29"/>
        </w:rPr>
        <w:t xml:space="preserve">Closing task and delivery orders. </w:t>
      </w:r>
    </w:p>
    <w:p w14:paraId="3121FEF9" w14:textId="77777777" w:rsidR="00315EBD" w:rsidRDefault="00152CA9">
      <w:pPr>
        <w:ind w:right="307"/>
      </w:pPr>
      <w:r>
        <w:t xml:space="preserve">Task and delivery orders are not considered to be individual contracts. However, HHS requires that each task or delivery order be closed after its physical completion to ensure that the Government’s rights are protected and any excess funds are not lost, given the— </w:t>
      </w:r>
    </w:p>
    <w:p w14:paraId="003F619D" w14:textId="77777777" w:rsidR="00315EBD" w:rsidRDefault="00152CA9">
      <w:pPr>
        <w:numPr>
          <w:ilvl w:val="0"/>
          <w:numId w:val="29"/>
        </w:numPr>
        <w:spacing w:after="73"/>
        <w:ind w:right="13" w:hanging="369"/>
      </w:pPr>
      <w:r>
        <w:t xml:space="preserve">potential delays in establishing indirect cost rates for CR orders, </w:t>
      </w:r>
    </w:p>
    <w:p w14:paraId="1A907EA2" w14:textId="77777777" w:rsidR="00315EBD" w:rsidRDefault="00152CA9">
      <w:pPr>
        <w:numPr>
          <w:ilvl w:val="0"/>
          <w:numId w:val="29"/>
        </w:numPr>
        <w:ind w:right="13" w:hanging="369"/>
      </w:pPr>
      <w:r>
        <w:t xml:space="preserve">high dollar value that an order may involve, and/or  </w:t>
      </w:r>
    </w:p>
    <w:p w14:paraId="3456C1FA" w14:textId="77777777" w:rsidR="00315EBD" w:rsidRDefault="00152CA9">
      <w:pPr>
        <w:numPr>
          <w:ilvl w:val="0"/>
          <w:numId w:val="29"/>
        </w:numPr>
        <w:spacing w:after="69"/>
        <w:ind w:right="13" w:hanging="369"/>
      </w:pPr>
      <w:r>
        <w:t xml:space="preserve">potential protracted performance period of an order. </w:t>
      </w:r>
    </w:p>
    <w:p w14:paraId="7F5C73B5" w14:textId="77777777" w:rsidR="00315EBD" w:rsidRDefault="00152CA9">
      <w:pPr>
        <w:ind w:right="285"/>
      </w:pPr>
      <w:r>
        <w:t xml:space="preserve">The pricing arrangement for a task or delivery order determines the time standard for closing an order file, e.g., a CR task order is equivalent to a CR contract for closeout purposes. See Table 4 below for information on closeout procedures the CO must use for task and delivery orders based upon ordering mechanism, dollar value, and order type.  </w:t>
      </w:r>
    </w:p>
    <w:p w14:paraId="18CFDBA5" w14:textId="77777777" w:rsidR="00315EBD" w:rsidRDefault="00152CA9">
      <w:pPr>
        <w:spacing w:after="251" w:line="240" w:lineRule="auto"/>
        <w:ind w:left="-5" w:right="40"/>
        <w:jc w:val="left"/>
      </w:pPr>
      <w:r>
        <w:rPr>
          <w:u w:val="single" w:color="000000"/>
        </w:rPr>
        <w:t>NOTE</w:t>
      </w:r>
      <w:r>
        <w:t xml:space="preserve">: Unlike CR contracts, for T&amp;M and L-H contracts, most of the audit work is not required because the Government agrees to pay fixed hourly labor rates, which include direct labor, indirect costs, and profit. For T&amp;M contracts, the Government also agrees to reimburse other costs directly, such as materials, equipment, and travel. </w:t>
      </w:r>
    </w:p>
    <w:p w14:paraId="792A0A33" w14:textId="77777777" w:rsidR="00315EBD" w:rsidRDefault="00152CA9">
      <w:pPr>
        <w:pStyle w:val="Heading3"/>
        <w:spacing w:after="0"/>
        <w:ind w:left="10" w:right="29"/>
        <w:jc w:val="center"/>
      </w:pPr>
      <w:r>
        <w:rPr>
          <w:color w:val="1F497D"/>
          <w:u w:val="none"/>
        </w:rPr>
        <w:t xml:space="preserve">TABLE 4: Procedures to be used for Closing Task and Delivery Orders </w:t>
      </w:r>
    </w:p>
    <w:tbl>
      <w:tblPr>
        <w:tblStyle w:val="TableGrid"/>
        <w:tblW w:w="9192" w:type="dxa"/>
        <w:tblInd w:w="-182" w:type="dxa"/>
        <w:tblCellMar>
          <w:top w:w="14" w:type="dxa"/>
          <w:left w:w="104" w:type="dxa"/>
          <w:right w:w="127" w:type="dxa"/>
        </w:tblCellMar>
        <w:tblLook w:val="04A0" w:firstRow="1" w:lastRow="0" w:firstColumn="1" w:lastColumn="0" w:noHBand="0" w:noVBand="1"/>
      </w:tblPr>
      <w:tblGrid>
        <w:gridCol w:w="5237"/>
        <w:gridCol w:w="1618"/>
        <w:gridCol w:w="2337"/>
      </w:tblGrid>
      <w:tr w:rsidR="00315EBD" w14:paraId="5B320EBA" w14:textId="77777777">
        <w:trPr>
          <w:trHeight w:val="380"/>
        </w:trPr>
        <w:tc>
          <w:tcPr>
            <w:tcW w:w="5237" w:type="dxa"/>
            <w:tcBorders>
              <w:top w:val="single" w:sz="6" w:space="0" w:color="000000"/>
              <w:left w:val="single" w:sz="6" w:space="0" w:color="000000"/>
              <w:bottom w:val="single" w:sz="6" w:space="0" w:color="000000"/>
              <w:right w:val="single" w:sz="7" w:space="0" w:color="000000"/>
            </w:tcBorders>
            <w:shd w:val="clear" w:color="auto" w:fill="17365D"/>
          </w:tcPr>
          <w:p w14:paraId="5CD64EBF" w14:textId="77777777" w:rsidR="00315EBD" w:rsidRDefault="00152CA9">
            <w:pPr>
              <w:spacing w:after="0" w:line="259" w:lineRule="auto"/>
              <w:ind w:left="0" w:right="0" w:firstLine="0"/>
              <w:jc w:val="center"/>
            </w:pPr>
            <w:r>
              <w:rPr>
                <w:b/>
                <w:color w:val="FFFFFF"/>
                <w:sz w:val="22"/>
              </w:rPr>
              <w:t xml:space="preserve">Ordering Mechanism and Dollar Value </w:t>
            </w:r>
          </w:p>
        </w:tc>
        <w:tc>
          <w:tcPr>
            <w:tcW w:w="1618" w:type="dxa"/>
            <w:tcBorders>
              <w:top w:val="single" w:sz="6" w:space="0" w:color="000000"/>
              <w:left w:val="single" w:sz="7" w:space="0" w:color="000000"/>
              <w:bottom w:val="single" w:sz="6" w:space="0" w:color="000000"/>
              <w:right w:val="single" w:sz="6" w:space="0" w:color="000000"/>
            </w:tcBorders>
            <w:shd w:val="clear" w:color="auto" w:fill="17365D"/>
          </w:tcPr>
          <w:p w14:paraId="2497D7EB" w14:textId="77777777" w:rsidR="00315EBD" w:rsidRDefault="00152CA9">
            <w:pPr>
              <w:spacing w:after="0" w:line="259" w:lineRule="auto"/>
              <w:ind w:left="0" w:right="8" w:firstLine="0"/>
              <w:jc w:val="center"/>
            </w:pPr>
            <w:r>
              <w:rPr>
                <w:b/>
                <w:color w:val="FFFFFF"/>
                <w:sz w:val="22"/>
              </w:rPr>
              <w:t xml:space="preserve">Order Type </w:t>
            </w:r>
          </w:p>
        </w:tc>
        <w:tc>
          <w:tcPr>
            <w:tcW w:w="2337" w:type="dxa"/>
            <w:tcBorders>
              <w:top w:val="single" w:sz="6" w:space="0" w:color="000000"/>
              <w:left w:val="single" w:sz="6" w:space="0" w:color="000000"/>
              <w:bottom w:val="single" w:sz="6" w:space="0" w:color="000000"/>
              <w:right w:val="single" w:sz="6" w:space="0" w:color="000000"/>
            </w:tcBorders>
            <w:shd w:val="clear" w:color="auto" w:fill="17365D"/>
          </w:tcPr>
          <w:p w14:paraId="704326BD" w14:textId="77777777" w:rsidR="00315EBD" w:rsidRDefault="00152CA9">
            <w:pPr>
              <w:spacing w:after="0" w:line="259" w:lineRule="auto"/>
              <w:ind w:left="64" w:right="0" w:firstLine="0"/>
              <w:jc w:val="left"/>
            </w:pPr>
            <w:r>
              <w:rPr>
                <w:b/>
                <w:color w:val="FFFFFF"/>
                <w:sz w:val="22"/>
              </w:rPr>
              <w:t xml:space="preserve">Closeout Procedures </w:t>
            </w:r>
          </w:p>
        </w:tc>
      </w:tr>
      <w:tr w:rsidR="00315EBD" w14:paraId="0A1E20BE" w14:textId="77777777">
        <w:trPr>
          <w:trHeight w:val="643"/>
        </w:trPr>
        <w:tc>
          <w:tcPr>
            <w:tcW w:w="9192" w:type="dxa"/>
            <w:gridSpan w:val="3"/>
            <w:tcBorders>
              <w:top w:val="single" w:sz="6" w:space="0" w:color="000000"/>
              <w:left w:val="single" w:sz="6" w:space="0" w:color="000000"/>
              <w:bottom w:val="single" w:sz="6" w:space="0" w:color="000000"/>
              <w:right w:val="single" w:sz="6" w:space="0" w:color="000000"/>
            </w:tcBorders>
          </w:tcPr>
          <w:p w14:paraId="2A6BEF55" w14:textId="77777777" w:rsidR="00315EBD" w:rsidRDefault="00152CA9">
            <w:pPr>
              <w:spacing w:after="12" w:line="259" w:lineRule="auto"/>
              <w:ind w:left="14" w:right="0" w:firstLine="0"/>
              <w:jc w:val="left"/>
            </w:pPr>
            <w:r>
              <w:rPr>
                <w:sz w:val="21"/>
              </w:rPr>
              <w:t xml:space="preserve">1. Orders under OPDIV-established IDIQ contracts: </w:t>
            </w:r>
          </w:p>
          <w:p w14:paraId="09C949BA" w14:textId="77777777" w:rsidR="00315EBD" w:rsidRDefault="00152CA9">
            <w:pPr>
              <w:spacing w:after="0" w:line="259" w:lineRule="auto"/>
              <w:ind w:left="14" w:right="0" w:firstLine="0"/>
              <w:jc w:val="left"/>
            </w:pPr>
            <w:r>
              <w:rPr>
                <w:sz w:val="21"/>
              </w:rPr>
              <w:t xml:space="preserve"> </w:t>
            </w:r>
          </w:p>
        </w:tc>
      </w:tr>
      <w:tr w:rsidR="00315EBD" w14:paraId="0CD274CD" w14:textId="77777777">
        <w:trPr>
          <w:trHeight w:val="657"/>
        </w:trPr>
        <w:tc>
          <w:tcPr>
            <w:tcW w:w="5237" w:type="dxa"/>
            <w:vMerge w:val="restart"/>
            <w:tcBorders>
              <w:top w:val="single" w:sz="6" w:space="0" w:color="000000"/>
              <w:left w:val="single" w:sz="6" w:space="0" w:color="000000"/>
              <w:bottom w:val="single" w:sz="6" w:space="0" w:color="000000"/>
              <w:right w:val="single" w:sz="7" w:space="0" w:color="000000"/>
            </w:tcBorders>
          </w:tcPr>
          <w:p w14:paraId="40DAC708" w14:textId="77777777" w:rsidR="00315EBD" w:rsidRDefault="00152CA9">
            <w:pPr>
              <w:spacing w:after="48" w:line="223" w:lineRule="auto"/>
              <w:ind w:left="14" w:right="0" w:firstLine="0"/>
            </w:pPr>
            <w:r>
              <w:rPr>
                <w:sz w:val="21"/>
              </w:rPr>
              <w:t xml:space="preserve">Equal to or less than the simplified acquisition threshold (SAT) or for orders of commercial items  </w:t>
            </w:r>
          </w:p>
          <w:p w14:paraId="2412459D" w14:textId="77777777" w:rsidR="00315EBD" w:rsidRDefault="00152CA9">
            <w:pPr>
              <w:spacing w:after="12" w:line="259" w:lineRule="auto"/>
              <w:ind w:left="14" w:right="0" w:firstLine="0"/>
              <w:jc w:val="left"/>
            </w:pPr>
            <w:r>
              <w:rPr>
                <w:sz w:val="21"/>
              </w:rPr>
              <w:t xml:space="preserve"> </w:t>
            </w:r>
          </w:p>
          <w:p w14:paraId="6C056B5A" w14:textId="77777777" w:rsidR="00315EBD" w:rsidRDefault="00152CA9">
            <w:pPr>
              <w:spacing w:after="43" w:line="229" w:lineRule="auto"/>
              <w:ind w:left="14" w:right="175" w:firstLine="0"/>
            </w:pPr>
            <w:r>
              <w:rPr>
                <w:sz w:val="21"/>
                <w:u w:val="single" w:color="000000"/>
              </w:rPr>
              <w:t>NOTE</w:t>
            </w:r>
            <w:r>
              <w:rPr>
                <w:sz w:val="21"/>
              </w:rPr>
              <w:t xml:space="preserve">: This does not mean the CO is using the authority of FAR 13.5 to place a task or delivery order, but rather the order is within the dollar thresholds for commercial items defined in FAR 13.5.) </w:t>
            </w:r>
          </w:p>
          <w:p w14:paraId="26F45B4D" w14:textId="77777777" w:rsidR="00315EBD" w:rsidRDefault="00152CA9">
            <w:pPr>
              <w:spacing w:after="49" w:line="223" w:lineRule="auto"/>
              <w:ind w:left="14" w:right="0" w:firstLine="0"/>
              <w:jc w:val="left"/>
            </w:pPr>
            <w:r>
              <w:rPr>
                <w:sz w:val="21"/>
              </w:rPr>
              <w:t xml:space="preserve">Exceeding the SAT, other than for orders of commercial item(s) </w:t>
            </w:r>
          </w:p>
          <w:p w14:paraId="075F5957" w14:textId="77777777" w:rsidR="00315EBD" w:rsidRDefault="00152CA9">
            <w:pPr>
              <w:spacing w:after="0" w:line="259" w:lineRule="auto"/>
              <w:ind w:left="14" w:right="0" w:firstLine="0"/>
              <w:jc w:val="left"/>
            </w:pPr>
            <w:r>
              <w:rPr>
                <w:sz w:val="21"/>
              </w:rPr>
              <w:t xml:space="preserve">All dollar values    </w:t>
            </w:r>
          </w:p>
        </w:tc>
        <w:tc>
          <w:tcPr>
            <w:tcW w:w="1618" w:type="dxa"/>
            <w:tcBorders>
              <w:top w:val="single" w:sz="6" w:space="0" w:color="000000"/>
              <w:left w:val="single" w:sz="7" w:space="0" w:color="000000"/>
              <w:bottom w:val="single" w:sz="6" w:space="0" w:color="000000"/>
              <w:right w:val="single" w:sz="6" w:space="0" w:color="000000"/>
            </w:tcBorders>
          </w:tcPr>
          <w:p w14:paraId="6FF31334" w14:textId="77777777" w:rsidR="00315EBD" w:rsidRDefault="00152CA9">
            <w:pPr>
              <w:spacing w:after="0" w:line="259" w:lineRule="auto"/>
              <w:ind w:left="0" w:right="0" w:firstLine="0"/>
              <w:jc w:val="left"/>
            </w:pPr>
            <w:r>
              <w:rPr>
                <w:sz w:val="21"/>
              </w:rPr>
              <w:t xml:space="preserve">FP </w:t>
            </w:r>
          </w:p>
        </w:tc>
        <w:tc>
          <w:tcPr>
            <w:tcW w:w="2337" w:type="dxa"/>
            <w:tcBorders>
              <w:top w:val="single" w:sz="6" w:space="0" w:color="000000"/>
              <w:left w:val="single" w:sz="6" w:space="0" w:color="000000"/>
              <w:bottom w:val="single" w:sz="6" w:space="0" w:color="000000"/>
              <w:right w:val="single" w:sz="6" w:space="0" w:color="000000"/>
            </w:tcBorders>
          </w:tcPr>
          <w:p w14:paraId="5B349F5C" w14:textId="77777777" w:rsidR="00315EBD" w:rsidRDefault="00152CA9">
            <w:pPr>
              <w:spacing w:after="0" w:line="259" w:lineRule="auto"/>
              <w:ind w:left="0" w:right="0" w:firstLine="0"/>
              <w:jc w:val="left"/>
            </w:pPr>
            <w:r>
              <w:rPr>
                <w:sz w:val="21"/>
              </w:rPr>
              <w:t xml:space="preserve">Simplified </w:t>
            </w:r>
          </w:p>
        </w:tc>
      </w:tr>
      <w:tr w:rsidR="00315EBD" w14:paraId="77020171" w14:textId="77777777">
        <w:trPr>
          <w:trHeight w:val="641"/>
        </w:trPr>
        <w:tc>
          <w:tcPr>
            <w:tcW w:w="0" w:type="auto"/>
            <w:vMerge/>
            <w:tcBorders>
              <w:top w:val="nil"/>
              <w:left w:val="single" w:sz="6" w:space="0" w:color="000000"/>
              <w:bottom w:val="nil"/>
              <w:right w:val="single" w:sz="7" w:space="0" w:color="000000"/>
            </w:tcBorders>
          </w:tcPr>
          <w:p w14:paraId="00D790ED" w14:textId="77777777" w:rsidR="00315EBD" w:rsidRDefault="00315EBD">
            <w:pPr>
              <w:spacing w:after="160" w:line="259" w:lineRule="auto"/>
              <w:ind w:left="0" w:right="0" w:firstLine="0"/>
              <w:jc w:val="left"/>
            </w:pPr>
          </w:p>
        </w:tc>
        <w:tc>
          <w:tcPr>
            <w:tcW w:w="1618" w:type="dxa"/>
            <w:tcBorders>
              <w:top w:val="single" w:sz="6" w:space="0" w:color="000000"/>
              <w:left w:val="single" w:sz="7" w:space="0" w:color="000000"/>
              <w:bottom w:val="single" w:sz="6" w:space="0" w:color="000000"/>
              <w:right w:val="single" w:sz="6" w:space="0" w:color="000000"/>
            </w:tcBorders>
          </w:tcPr>
          <w:p w14:paraId="68DF8D44" w14:textId="77777777" w:rsidR="00315EBD" w:rsidRDefault="00152CA9">
            <w:pPr>
              <w:spacing w:after="0" w:line="259" w:lineRule="auto"/>
              <w:ind w:left="0" w:right="0" w:firstLine="0"/>
              <w:jc w:val="left"/>
            </w:pPr>
            <w:r>
              <w:rPr>
                <w:sz w:val="21"/>
              </w:rPr>
              <w:t xml:space="preserve">FP </w:t>
            </w:r>
          </w:p>
        </w:tc>
        <w:tc>
          <w:tcPr>
            <w:tcW w:w="2337" w:type="dxa"/>
            <w:tcBorders>
              <w:top w:val="single" w:sz="6" w:space="0" w:color="000000"/>
              <w:left w:val="single" w:sz="6" w:space="0" w:color="000000"/>
              <w:bottom w:val="single" w:sz="6" w:space="0" w:color="000000"/>
              <w:right w:val="single" w:sz="6" w:space="0" w:color="000000"/>
            </w:tcBorders>
          </w:tcPr>
          <w:p w14:paraId="633B5A3F" w14:textId="77777777" w:rsidR="00315EBD" w:rsidRDefault="00152CA9">
            <w:pPr>
              <w:spacing w:after="0" w:line="259" w:lineRule="auto"/>
              <w:ind w:left="0" w:right="0" w:firstLine="0"/>
              <w:jc w:val="left"/>
            </w:pPr>
            <w:r>
              <w:rPr>
                <w:sz w:val="21"/>
              </w:rPr>
              <w:t xml:space="preserve">Standard </w:t>
            </w:r>
          </w:p>
        </w:tc>
      </w:tr>
      <w:tr w:rsidR="00315EBD" w14:paraId="09BDE2B1" w14:textId="77777777">
        <w:trPr>
          <w:trHeight w:val="1730"/>
        </w:trPr>
        <w:tc>
          <w:tcPr>
            <w:tcW w:w="0" w:type="auto"/>
            <w:vMerge/>
            <w:tcBorders>
              <w:top w:val="nil"/>
              <w:left w:val="single" w:sz="6" w:space="0" w:color="000000"/>
              <w:bottom w:val="single" w:sz="6" w:space="0" w:color="000000"/>
              <w:right w:val="single" w:sz="7" w:space="0" w:color="000000"/>
            </w:tcBorders>
          </w:tcPr>
          <w:p w14:paraId="22FE5519" w14:textId="77777777" w:rsidR="00315EBD" w:rsidRDefault="00315EBD">
            <w:pPr>
              <w:spacing w:after="160" w:line="259" w:lineRule="auto"/>
              <w:ind w:left="0" w:right="0" w:firstLine="0"/>
              <w:jc w:val="left"/>
            </w:pPr>
          </w:p>
        </w:tc>
        <w:tc>
          <w:tcPr>
            <w:tcW w:w="1618" w:type="dxa"/>
            <w:tcBorders>
              <w:top w:val="single" w:sz="6" w:space="0" w:color="000000"/>
              <w:left w:val="single" w:sz="7" w:space="0" w:color="000000"/>
              <w:bottom w:val="single" w:sz="6" w:space="0" w:color="000000"/>
              <w:right w:val="single" w:sz="6" w:space="0" w:color="000000"/>
            </w:tcBorders>
          </w:tcPr>
          <w:p w14:paraId="12135C1A" w14:textId="77777777" w:rsidR="00315EBD" w:rsidRDefault="00152CA9">
            <w:pPr>
              <w:spacing w:after="0" w:line="259" w:lineRule="auto"/>
              <w:ind w:left="0" w:right="0" w:firstLine="0"/>
              <w:jc w:val="left"/>
            </w:pPr>
            <w:r>
              <w:rPr>
                <w:sz w:val="21"/>
              </w:rPr>
              <w:t xml:space="preserve">CR, T&amp;M, L-H </w:t>
            </w:r>
          </w:p>
        </w:tc>
        <w:tc>
          <w:tcPr>
            <w:tcW w:w="2337" w:type="dxa"/>
            <w:tcBorders>
              <w:top w:val="single" w:sz="6" w:space="0" w:color="000000"/>
              <w:left w:val="single" w:sz="6" w:space="0" w:color="000000"/>
              <w:bottom w:val="single" w:sz="6" w:space="0" w:color="000000"/>
              <w:right w:val="single" w:sz="6" w:space="0" w:color="000000"/>
            </w:tcBorders>
          </w:tcPr>
          <w:p w14:paraId="0BC117E2" w14:textId="77777777" w:rsidR="00315EBD" w:rsidRDefault="00152CA9">
            <w:pPr>
              <w:spacing w:after="0" w:line="259" w:lineRule="auto"/>
              <w:ind w:left="0" w:right="0" w:firstLine="0"/>
              <w:jc w:val="left"/>
            </w:pPr>
            <w:r>
              <w:rPr>
                <w:sz w:val="21"/>
              </w:rPr>
              <w:t xml:space="preserve">Standard </w:t>
            </w:r>
          </w:p>
        </w:tc>
      </w:tr>
      <w:tr w:rsidR="00315EBD" w14:paraId="22591FBA" w14:textId="77777777">
        <w:trPr>
          <w:trHeight w:val="688"/>
        </w:trPr>
        <w:tc>
          <w:tcPr>
            <w:tcW w:w="9192" w:type="dxa"/>
            <w:gridSpan w:val="3"/>
            <w:tcBorders>
              <w:top w:val="single" w:sz="6" w:space="0" w:color="000000"/>
              <w:left w:val="single" w:sz="6" w:space="0" w:color="000000"/>
              <w:bottom w:val="single" w:sz="6" w:space="0" w:color="000000"/>
              <w:right w:val="single" w:sz="6" w:space="0" w:color="000000"/>
            </w:tcBorders>
          </w:tcPr>
          <w:p w14:paraId="54AE4C82" w14:textId="77777777" w:rsidR="00315EBD" w:rsidRDefault="00152CA9">
            <w:pPr>
              <w:spacing w:after="12" w:line="259" w:lineRule="auto"/>
              <w:ind w:left="14" w:right="0" w:firstLine="0"/>
              <w:jc w:val="left"/>
            </w:pPr>
            <w:r>
              <w:rPr>
                <w:sz w:val="21"/>
              </w:rPr>
              <w:t xml:space="preserve">2. Orders under General Services Administration (GSA) Federal Supply Schedule (FSS) contracts </w:t>
            </w:r>
          </w:p>
          <w:p w14:paraId="3DB9F783" w14:textId="77777777" w:rsidR="00315EBD" w:rsidRDefault="00152CA9">
            <w:pPr>
              <w:spacing w:after="0" w:line="259" w:lineRule="auto"/>
              <w:ind w:left="14" w:right="0" w:firstLine="0"/>
              <w:jc w:val="left"/>
            </w:pPr>
            <w:r>
              <w:rPr>
                <w:sz w:val="21"/>
              </w:rPr>
              <w:t xml:space="preserve"> </w:t>
            </w:r>
          </w:p>
        </w:tc>
      </w:tr>
      <w:tr w:rsidR="00315EBD" w14:paraId="0C7117B3" w14:textId="77777777">
        <w:trPr>
          <w:trHeight w:val="689"/>
        </w:trPr>
        <w:tc>
          <w:tcPr>
            <w:tcW w:w="5237" w:type="dxa"/>
            <w:tcBorders>
              <w:top w:val="single" w:sz="6" w:space="0" w:color="000000"/>
              <w:left w:val="single" w:sz="6" w:space="0" w:color="000000"/>
              <w:bottom w:val="single" w:sz="7" w:space="0" w:color="000000"/>
              <w:right w:val="single" w:sz="7" w:space="0" w:color="000000"/>
            </w:tcBorders>
          </w:tcPr>
          <w:p w14:paraId="5022F2D1" w14:textId="77777777" w:rsidR="00315EBD" w:rsidRDefault="00152CA9">
            <w:pPr>
              <w:spacing w:after="0" w:line="259" w:lineRule="auto"/>
              <w:ind w:left="14" w:right="0" w:firstLine="0"/>
              <w:jc w:val="left"/>
            </w:pPr>
            <w:r>
              <w:rPr>
                <w:sz w:val="21"/>
              </w:rPr>
              <w:t xml:space="preserve">All dollar values </w:t>
            </w:r>
          </w:p>
        </w:tc>
        <w:tc>
          <w:tcPr>
            <w:tcW w:w="1618" w:type="dxa"/>
            <w:tcBorders>
              <w:top w:val="single" w:sz="6" w:space="0" w:color="000000"/>
              <w:left w:val="single" w:sz="7" w:space="0" w:color="000000"/>
              <w:bottom w:val="single" w:sz="7" w:space="0" w:color="000000"/>
              <w:right w:val="single" w:sz="6" w:space="0" w:color="000000"/>
            </w:tcBorders>
          </w:tcPr>
          <w:p w14:paraId="67CA2A5E" w14:textId="77777777" w:rsidR="00315EBD" w:rsidRDefault="00152CA9">
            <w:pPr>
              <w:spacing w:after="0" w:line="259" w:lineRule="auto"/>
              <w:ind w:left="0" w:right="0" w:firstLine="0"/>
              <w:jc w:val="left"/>
            </w:pPr>
            <w:r>
              <w:rPr>
                <w:sz w:val="21"/>
              </w:rPr>
              <w:t xml:space="preserve">FP </w:t>
            </w:r>
          </w:p>
        </w:tc>
        <w:tc>
          <w:tcPr>
            <w:tcW w:w="2337" w:type="dxa"/>
            <w:tcBorders>
              <w:top w:val="single" w:sz="6" w:space="0" w:color="000000"/>
              <w:left w:val="single" w:sz="6" w:space="0" w:color="000000"/>
              <w:bottom w:val="single" w:sz="7" w:space="0" w:color="000000"/>
              <w:right w:val="single" w:sz="6" w:space="0" w:color="000000"/>
            </w:tcBorders>
          </w:tcPr>
          <w:p w14:paraId="51C84E4F" w14:textId="77777777" w:rsidR="00315EBD" w:rsidRDefault="00152CA9">
            <w:pPr>
              <w:spacing w:after="0" w:line="259" w:lineRule="auto"/>
              <w:ind w:left="0" w:right="0" w:firstLine="0"/>
              <w:jc w:val="left"/>
            </w:pPr>
            <w:r>
              <w:rPr>
                <w:sz w:val="21"/>
              </w:rPr>
              <w:t xml:space="preserve">Simplified  </w:t>
            </w:r>
          </w:p>
        </w:tc>
      </w:tr>
      <w:tr w:rsidR="00315EBD" w14:paraId="365CD2DD" w14:textId="77777777">
        <w:trPr>
          <w:trHeight w:val="689"/>
        </w:trPr>
        <w:tc>
          <w:tcPr>
            <w:tcW w:w="5237" w:type="dxa"/>
            <w:tcBorders>
              <w:top w:val="single" w:sz="7" w:space="0" w:color="000000"/>
              <w:left w:val="single" w:sz="6" w:space="0" w:color="000000"/>
              <w:bottom w:val="single" w:sz="6" w:space="0" w:color="000000"/>
              <w:right w:val="single" w:sz="7" w:space="0" w:color="000000"/>
            </w:tcBorders>
          </w:tcPr>
          <w:p w14:paraId="69A6F030" w14:textId="77777777" w:rsidR="00315EBD" w:rsidRDefault="00152CA9">
            <w:pPr>
              <w:spacing w:after="0" w:line="259" w:lineRule="auto"/>
              <w:ind w:left="14" w:right="0" w:firstLine="0"/>
              <w:jc w:val="left"/>
            </w:pPr>
            <w:r>
              <w:rPr>
                <w:sz w:val="21"/>
              </w:rPr>
              <w:t xml:space="preserve">All dollar values </w:t>
            </w:r>
          </w:p>
        </w:tc>
        <w:tc>
          <w:tcPr>
            <w:tcW w:w="1618" w:type="dxa"/>
            <w:tcBorders>
              <w:top w:val="single" w:sz="7" w:space="0" w:color="000000"/>
              <w:left w:val="single" w:sz="7" w:space="0" w:color="000000"/>
              <w:bottom w:val="single" w:sz="6" w:space="0" w:color="000000"/>
              <w:right w:val="single" w:sz="6" w:space="0" w:color="000000"/>
            </w:tcBorders>
          </w:tcPr>
          <w:p w14:paraId="44594A30" w14:textId="77777777" w:rsidR="00315EBD" w:rsidRDefault="00152CA9">
            <w:pPr>
              <w:spacing w:after="0" w:line="259" w:lineRule="auto"/>
              <w:ind w:left="0" w:right="0" w:firstLine="0"/>
              <w:jc w:val="left"/>
            </w:pPr>
            <w:r>
              <w:rPr>
                <w:sz w:val="21"/>
              </w:rPr>
              <w:t xml:space="preserve">T&amp;M, L-H </w:t>
            </w:r>
          </w:p>
        </w:tc>
        <w:tc>
          <w:tcPr>
            <w:tcW w:w="2337" w:type="dxa"/>
            <w:tcBorders>
              <w:top w:val="single" w:sz="7" w:space="0" w:color="000000"/>
              <w:left w:val="single" w:sz="6" w:space="0" w:color="000000"/>
              <w:bottom w:val="single" w:sz="6" w:space="0" w:color="000000"/>
              <w:right w:val="single" w:sz="6" w:space="0" w:color="000000"/>
            </w:tcBorders>
          </w:tcPr>
          <w:p w14:paraId="307FEABB" w14:textId="77777777" w:rsidR="00315EBD" w:rsidRDefault="00152CA9">
            <w:pPr>
              <w:spacing w:after="0" w:line="259" w:lineRule="auto"/>
              <w:ind w:left="0" w:right="0" w:firstLine="0"/>
              <w:jc w:val="left"/>
            </w:pPr>
            <w:r>
              <w:rPr>
                <w:sz w:val="21"/>
              </w:rPr>
              <w:t xml:space="preserve">Simplified </w:t>
            </w:r>
          </w:p>
        </w:tc>
      </w:tr>
      <w:tr w:rsidR="00315EBD" w14:paraId="20FCD0D5" w14:textId="77777777">
        <w:trPr>
          <w:trHeight w:val="400"/>
        </w:trPr>
        <w:tc>
          <w:tcPr>
            <w:tcW w:w="5237" w:type="dxa"/>
            <w:vMerge w:val="restart"/>
            <w:tcBorders>
              <w:top w:val="single" w:sz="6" w:space="0" w:color="000000"/>
              <w:left w:val="single" w:sz="6" w:space="0" w:color="000000"/>
              <w:bottom w:val="single" w:sz="6" w:space="0" w:color="000000"/>
              <w:right w:val="single" w:sz="7" w:space="0" w:color="000000"/>
            </w:tcBorders>
          </w:tcPr>
          <w:p w14:paraId="22123457" w14:textId="77777777" w:rsidR="00315EBD" w:rsidRDefault="00152CA9">
            <w:pPr>
              <w:spacing w:after="47" w:line="224" w:lineRule="auto"/>
              <w:ind w:left="14" w:right="0" w:firstLine="0"/>
              <w:jc w:val="left"/>
            </w:pPr>
            <w:r>
              <w:rPr>
                <w:sz w:val="21"/>
              </w:rPr>
              <w:lastRenderedPageBreak/>
              <w:t xml:space="preserve">3. Orders under Governmentwide Acquisition Contracts (GWACs): </w:t>
            </w:r>
          </w:p>
          <w:p w14:paraId="2F6EAF18" w14:textId="77777777" w:rsidR="00315EBD" w:rsidRDefault="00152CA9">
            <w:pPr>
              <w:spacing w:after="12" w:line="259" w:lineRule="auto"/>
              <w:ind w:left="14" w:right="0" w:firstLine="0"/>
              <w:jc w:val="left"/>
            </w:pPr>
            <w:r>
              <w:rPr>
                <w:sz w:val="21"/>
              </w:rPr>
              <w:t xml:space="preserve"> </w:t>
            </w:r>
          </w:p>
          <w:p w14:paraId="443FFC1E" w14:textId="77777777" w:rsidR="00315EBD" w:rsidRDefault="00152CA9">
            <w:pPr>
              <w:spacing w:after="12" w:line="259" w:lineRule="auto"/>
              <w:ind w:left="14" w:right="0" w:firstLine="0"/>
              <w:jc w:val="left"/>
            </w:pPr>
            <w:r>
              <w:rPr>
                <w:sz w:val="21"/>
              </w:rPr>
              <w:t xml:space="preserve">Equal to or less than the SAT or for orders of commercial </w:t>
            </w:r>
          </w:p>
          <w:p w14:paraId="65B7E0EA" w14:textId="77777777" w:rsidR="00315EBD" w:rsidRDefault="00152CA9">
            <w:pPr>
              <w:spacing w:after="12" w:line="259" w:lineRule="auto"/>
              <w:ind w:left="14" w:right="0" w:firstLine="0"/>
              <w:jc w:val="left"/>
            </w:pPr>
            <w:r>
              <w:rPr>
                <w:sz w:val="21"/>
              </w:rPr>
              <w:t xml:space="preserve"> </w:t>
            </w:r>
          </w:p>
          <w:p w14:paraId="5A3C5EED" w14:textId="77777777" w:rsidR="00315EBD" w:rsidRDefault="00152CA9">
            <w:pPr>
              <w:spacing w:after="49" w:line="223" w:lineRule="auto"/>
              <w:ind w:left="14" w:right="0" w:firstLine="0"/>
              <w:jc w:val="left"/>
            </w:pPr>
            <w:r>
              <w:rPr>
                <w:sz w:val="21"/>
              </w:rPr>
              <w:t xml:space="preserve">Time and Materials and Labor Hour orders for commercial items </w:t>
            </w:r>
          </w:p>
          <w:p w14:paraId="591295D8" w14:textId="77777777" w:rsidR="00315EBD" w:rsidRDefault="00152CA9">
            <w:pPr>
              <w:spacing w:after="12" w:line="259" w:lineRule="auto"/>
              <w:ind w:left="14" w:right="0" w:firstLine="0"/>
              <w:jc w:val="left"/>
            </w:pPr>
            <w:r>
              <w:rPr>
                <w:sz w:val="21"/>
              </w:rPr>
              <w:t xml:space="preserve"> </w:t>
            </w:r>
          </w:p>
          <w:p w14:paraId="390B60F4" w14:textId="77777777" w:rsidR="00315EBD" w:rsidRDefault="00152CA9">
            <w:pPr>
              <w:spacing w:after="48" w:line="223" w:lineRule="auto"/>
              <w:ind w:left="14" w:right="0" w:firstLine="0"/>
            </w:pPr>
            <w:r>
              <w:rPr>
                <w:sz w:val="21"/>
              </w:rPr>
              <w:t xml:space="preserve">Exceeding the SAT, other than for orders of commercial item(s) defined in FAR Subpart 13.5 </w:t>
            </w:r>
          </w:p>
          <w:p w14:paraId="0493302F" w14:textId="77777777" w:rsidR="00315EBD" w:rsidRDefault="00152CA9">
            <w:pPr>
              <w:spacing w:after="0" w:line="259" w:lineRule="auto"/>
              <w:ind w:left="14" w:right="0" w:firstLine="0"/>
              <w:jc w:val="left"/>
            </w:pPr>
            <w:r>
              <w:rPr>
                <w:sz w:val="21"/>
              </w:rPr>
              <w:t xml:space="preserve">All dollar values     </w:t>
            </w:r>
          </w:p>
        </w:tc>
        <w:tc>
          <w:tcPr>
            <w:tcW w:w="1618" w:type="dxa"/>
            <w:tcBorders>
              <w:top w:val="single" w:sz="6" w:space="0" w:color="000000"/>
              <w:left w:val="single" w:sz="7" w:space="0" w:color="000000"/>
              <w:bottom w:val="single" w:sz="6" w:space="0" w:color="000000"/>
              <w:right w:val="single" w:sz="6" w:space="0" w:color="000000"/>
            </w:tcBorders>
          </w:tcPr>
          <w:p w14:paraId="1DAC2FC0" w14:textId="77777777" w:rsidR="00315EBD" w:rsidRDefault="00152CA9">
            <w:pPr>
              <w:spacing w:after="0" w:line="259" w:lineRule="auto"/>
              <w:ind w:left="0" w:right="0" w:firstLine="0"/>
              <w:jc w:val="left"/>
            </w:pPr>
            <w:r>
              <w:rPr>
                <w:sz w:val="21"/>
              </w:rPr>
              <w:t xml:space="preserve">FP </w:t>
            </w:r>
          </w:p>
        </w:tc>
        <w:tc>
          <w:tcPr>
            <w:tcW w:w="2337" w:type="dxa"/>
            <w:tcBorders>
              <w:top w:val="single" w:sz="6" w:space="0" w:color="000000"/>
              <w:left w:val="single" w:sz="6" w:space="0" w:color="000000"/>
              <w:bottom w:val="single" w:sz="6" w:space="0" w:color="000000"/>
              <w:right w:val="single" w:sz="6" w:space="0" w:color="000000"/>
            </w:tcBorders>
          </w:tcPr>
          <w:p w14:paraId="71B0A6D3" w14:textId="77777777" w:rsidR="00315EBD" w:rsidRDefault="00152CA9">
            <w:pPr>
              <w:spacing w:after="0" w:line="259" w:lineRule="auto"/>
              <w:ind w:left="0" w:right="0" w:firstLine="0"/>
              <w:jc w:val="left"/>
            </w:pPr>
            <w:r>
              <w:rPr>
                <w:sz w:val="21"/>
              </w:rPr>
              <w:t xml:space="preserve">Simplified </w:t>
            </w:r>
          </w:p>
        </w:tc>
      </w:tr>
      <w:tr w:rsidR="00315EBD" w14:paraId="374F76B1" w14:textId="77777777">
        <w:trPr>
          <w:trHeight w:val="449"/>
        </w:trPr>
        <w:tc>
          <w:tcPr>
            <w:tcW w:w="0" w:type="auto"/>
            <w:vMerge/>
            <w:tcBorders>
              <w:top w:val="nil"/>
              <w:left w:val="single" w:sz="6" w:space="0" w:color="000000"/>
              <w:bottom w:val="nil"/>
              <w:right w:val="single" w:sz="7" w:space="0" w:color="000000"/>
            </w:tcBorders>
          </w:tcPr>
          <w:p w14:paraId="1DE44FAD" w14:textId="77777777" w:rsidR="00315EBD" w:rsidRDefault="00315EBD">
            <w:pPr>
              <w:spacing w:after="160" w:line="259" w:lineRule="auto"/>
              <w:ind w:left="0" w:right="0" w:firstLine="0"/>
              <w:jc w:val="left"/>
            </w:pPr>
          </w:p>
        </w:tc>
        <w:tc>
          <w:tcPr>
            <w:tcW w:w="1618" w:type="dxa"/>
            <w:tcBorders>
              <w:top w:val="single" w:sz="6" w:space="0" w:color="000000"/>
              <w:left w:val="single" w:sz="7" w:space="0" w:color="000000"/>
              <w:bottom w:val="single" w:sz="6" w:space="0" w:color="000000"/>
              <w:right w:val="single" w:sz="6" w:space="0" w:color="000000"/>
            </w:tcBorders>
          </w:tcPr>
          <w:p w14:paraId="5AD16096" w14:textId="77777777" w:rsidR="00315EBD" w:rsidRDefault="00152CA9">
            <w:pPr>
              <w:spacing w:after="0" w:line="259" w:lineRule="auto"/>
              <w:ind w:left="0" w:right="0" w:firstLine="0"/>
              <w:jc w:val="left"/>
            </w:pPr>
            <w:r>
              <w:rPr>
                <w:sz w:val="21"/>
              </w:rPr>
              <w:t xml:space="preserve">T&amp;M, L-H </w:t>
            </w:r>
          </w:p>
        </w:tc>
        <w:tc>
          <w:tcPr>
            <w:tcW w:w="2337" w:type="dxa"/>
            <w:tcBorders>
              <w:top w:val="single" w:sz="6" w:space="0" w:color="000000"/>
              <w:left w:val="single" w:sz="6" w:space="0" w:color="000000"/>
              <w:bottom w:val="single" w:sz="6" w:space="0" w:color="000000"/>
              <w:right w:val="single" w:sz="6" w:space="0" w:color="000000"/>
            </w:tcBorders>
          </w:tcPr>
          <w:p w14:paraId="2D7331EF" w14:textId="77777777" w:rsidR="00315EBD" w:rsidRDefault="00152CA9">
            <w:pPr>
              <w:spacing w:after="0" w:line="259" w:lineRule="auto"/>
              <w:ind w:left="0" w:right="0" w:firstLine="0"/>
              <w:jc w:val="left"/>
            </w:pPr>
            <w:r>
              <w:rPr>
                <w:sz w:val="21"/>
              </w:rPr>
              <w:t xml:space="preserve">Simplified </w:t>
            </w:r>
          </w:p>
        </w:tc>
      </w:tr>
      <w:tr w:rsidR="00315EBD" w14:paraId="256F76C4" w14:textId="77777777">
        <w:trPr>
          <w:trHeight w:val="432"/>
        </w:trPr>
        <w:tc>
          <w:tcPr>
            <w:tcW w:w="0" w:type="auto"/>
            <w:vMerge/>
            <w:tcBorders>
              <w:top w:val="nil"/>
              <w:left w:val="single" w:sz="6" w:space="0" w:color="000000"/>
              <w:bottom w:val="nil"/>
              <w:right w:val="single" w:sz="7" w:space="0" w:color="000000"/>
            </w:tcBorders>
          </w:tcPr>
          <w:p w14:paraId="7E89281B" w14:textId="77777777" w:rsidR="00315EBD" w:rsidRDefault="00315EBD">
            <w:pPr>
              <w:spacing w:after="160" w:line="259" w:lineRule="auto"/>
              <w:ind w:left="0" w:right="0" w:firstLine="0"/>
              <w:jc w:val="left"/>
            </w:pPr>
          </w:p>
        </w:tc>
        <w:tc>
          <w:tcPr>
            <w:tcW w:w="1618" w:type="dxa"/>
            <w:tcBorders>
              <w:top w:val="single" w:sz="6" w:space="0" w:color="000000"/>
              <w:left w:val="single" w:sz="7" w:space="0" w:color="000000"/>
              <w:bottom w:val="single" w:sz="6" w:space="0" w:color="000000"/>
              <w:right w:val="single" w:sz="6" w:space="0" w:color="000000"/>
            </w:tcBorders>
          </w:tcPr>
          <w:p w14:paraId="6ED4A2C5" w14:textId="77777777" w:rsidR="00315EBD" w:rsidRDefault="00152CA9">
            <w:pPr>
              <w:spacing w:after="0" w:line="259" w:lineRule="auto"/>
              <w:ind w:left="0" w:right="0" w:firstLine="0"/>
              <w:jc w:val="left"/>
            </w:pPr>
            <w:r>
              <w:rPr>
                <w:sz w:val="21"/>
              </w:rPr>
              <w:t xml:space="preserve">CR, T&amp;M, L-H </w:t>
            </w:r>
          </w:p>
        </w:tc>
        <w:tc>
          <w:tcPr>
            <w:tcW w:w="2337" w:type="dxa"/>
            <w:tcBorders>
              <w:top w:val="single" w:sz="6" w:space="0" w:color="000000"/>
              <w:left w:val="single" w:sz="6" w:space="0" w:color="000000"/>
              <w:bottom w:val="single" w:sz="6" w:space="0" w:color="000000"/>
              <w:right w:val="single" w:sz="6" w:space="0" w:color="000000"/>
            </w:tcBorders>
          </w:tcPr>
          <w:p w14:paraId="6E754F48" w14:textId="77777777" w:rsidR="00315EBD" w:rsidRDefault="00152CA9">
            <w:pPr>
              <w:spacing w:after="0" w:line="259" w:lineRule="auto"/>
              <w:ind w:left="0" w:right="0" w:firstLine="0"/>
              <w:jc w:val="left"/>
            </w:pPr>
            <w:r>
              <w:rPr>
                <w:sz w:val="21"/>
              </w:rPr>
              <w:t xml:space="preserve">Simplified </w:t>
            </w:r>
          </w:p>
        </w:tc>
      </w:tr>
      <w:tr w:rsidR="00315EBD" w14:paraId="414BF29D" w14:textId="77777777">
        <w:trPr>
          <w:trHeight w:val="1618"/>
        </w:trPr>
        <w:tc>
          <w:tcPr>
            <w:tcW w:w="0" w:type="auto"/>
            <w:vMerge/>
            <w:tcBorders>
              <w:top w:val="nil"/>
              <w:left w:val="single" w:sz="6" w:space="0" w:color="000000"/>
              <w:bottom w:val="single" w:sz="6" w:space="0" w:color="000000"/>
              <w:right w:val="single" w:sz="7" w:space="0" w:color="000000"/>
            </w:tcBorders>
          </w:tcPr>
          <w:p w14:paraId="402C0F8D" w14:textId="77777777" w:rsidR="00315EBD" w:rsidRDefault="00315EBD">
            <w:pPr>
              <w:spacing w:after="160" w:line="259" w:lineRule="auto"/>
              <w:ind w:left="0" w:right="0" w:firstLine="0"/>
              <w:jc w:val="left"/>
            </w:pPr>
          </w:p>
        </w:tc>
        <w:tc>
          <w:tcPr>
            <w:tcW w:w="1618" w:type="dxa"/>
            <w:tcBorders>
              <w:top w:val="single" w:sz="6" w:space="0" w:color="000000"/>
              <w:left w:val="single" w:sz="7" w:space="0" w:color="000000"/>
              <w:bottom w:val="single" w:sz="6" w:space="0" w:color="000000"/>
              <w:right w:val="single" w:sz="6" w:space="0" w:color="000000"/>
            </w:tcBorders>
          </w:tcPr>
          <w:p w14:paraId="755D5F99" w14:textId="77777777" w:rsidR="00315EBD" w:rsidRDefault="00152CA9">
            <w:pPr>
              <w:spacing w:after="0" w:line="259" w:lineRule="auto"/>
              <w:ind w:left="0" w:right="0" w:firstLine="0"/>
              <w:jc w:val="left"/>
            </w:pPr>
            <w:r>
              <w:rPr>
                <w:sz w:val="21"/>
              </w:rPr>
              <w:t xml:space="preserve">CR, T&amp;M, L-H, FP </w:t>
            </w:r>
          </w:p>
        </w:tc>
        <w:tc>
          <w:tcPr>
            <w:tcW w:w="2337" w:type="dxa"/>
            <w:tcBorders>
              <w:top w:val="single" w:sz="6" w:space="0" w:color="000000"/>
              <w:left w:val="single" w:sz="6" w:space="0" w:color="000000"/>
              <w:bottom w:val="single" w:sz="6" w:space="0" w:color="000000"/>
              <w:right w:val="single" w:sz="6" w:space="0" w:color="000000"/>
            </w:tcBorders>
          </w:tcPr>
          <w:p w14:paraId="1A296672" w14:textId="77777777" w:rsidR="00315EBD" w:rsidRDefault="00152CA9">
            <w:pPr>
              <w:spacing w:after="0" w:line="259" w:lineRule="auto"/>
              <w:ind w:left="0" w:right="0" w:firstLine="0"/>
              <w:jc w:val="left"/>
            </w:pPr>
            <w:r>
              <w:rPr>
                <w:sz w:val="21"/>
              </w:rPr>
              <w:t xml:space="preserve">Standard </w:t>
            </w:r>
          </w:p>
        </w:tc>
      </w:tr>
    </w:tbl>
    <w:p w14:paraId="19A74AA7" w14:textId="77777777" w:rsidR="00315EBD" w:rsidRDefault="00152CA9">
      <w:pPr>
        <w:spacing w:after="67" w:line="259" w:lineRule="auto"/>
        <w:ind w:left="0" w:right="0" w:firstLine="0"/>
        <w:jc w:val="left"/>
      </w:pPr>
      <w:r>
        <w:rPr>
          <w:rFonts w:ascii="Cambria" w:eastAsia="Cambria" w:hAnsi="Cambria" w:cs="Cambria"/>
          <w:color w:val="365F91"/>
          <w:sz w:val="22"/>
        </w:rPr>
        <w:t xml:space="preserve"> </w:t>
      </w:r>
    </w:p>
    <w:p w14:paraId="41E7A56F" w14:textId="77777777" w:rsidR="00315EBD" w:rsidRDefault="00152CA9">
      <w:pPr>
        <w:ind w:right="13"/>
      </w:pPr>
      <w:r>
        <w:t xml:space="preserve">As specified in Table 4 above, in addition to closing all task and delivery orders under an IDIQ contract, the contract itself must be closed </w:t>
      </w:r>
      <w:r>
        <w:rPr>
          <w:u w:val="single" w:color="000000"/>
        </w:rPr>
        <w:t>after</w:t>
      </w:r>
      <w:r>
        <w:t xml:space="preserve"> closure of all task and delivery orders placed thereunder. Depending on how the “base” IDIQ contract was awarded, e.g., with or without funding, with one or more task/delivery order(s) awarded by the contract itself rather than under subsequent task/delivery orders, it may not be necessary to repeat closeout procedures for the IDIQ contract that were completed for each applicable task or delivery order.  </w:t>
      </w:r>
    </w:p>
    <w:p w14:paraId="6EC27913" w14:textId="77777777" w:rsidR="00315EBD" w:rsidRDefault="00152CA9">
      <w:pPr>
        <w:spacing w:after="280"/>
        <w:ind w:right="246"/>
      </w:pPr>
      <w:r>
        <w:t>For example, if the contractor provided patent and royalty reports, which were previously, cleared under the task or delivery order closeout procedures, it is not necessary to obtain those reports again to close the IDIQ contract. At a minimum, the CO may use simplified procedures to close an IDIQ contract and add other closeout actions, as appropriate, to close a specific IDIQ contract.</w:t>
      </w:r>
      <w:r>
        <w:rPr>
          <w:b/>
          <w:i/>
        </w:rPr>
        <w:t xml:space="preserve"> </w:t>
      </w:r>
    </w:p>
    <w:p w14:paraId="35ABC15E" w14:textId="77777777" w:rsidR="00315EBD" w:rsidRDefault="00152CA9">
      <w:pPr>
        <w:spacing w:after="20" w:line="262" w:lineRule="auto"/>
        <w:ind w:left="-5" w:right="0"/>
        <w:jc w:val="left"/>
      </w:pPr>
      <w:r>
        <w:rPr>
          <w:b/>
          <w:sz w:val="29"/>
        </w:rPr>
        <w:t>F.</w:t>
      </w:r>
      <w:r>
        <w:rPr>
          <w:rFonts w:ascii="Arial" w:eastAsia="Arial" w:hAnsi="Arial" w:cs="Arial"/>
          <w:b/>
          <w:sz w:val="29"/>
        </w:rPr>
        <w:t xml:space="preserve"> </w:t>
      </w:r>
      <w:r>
        <w:rPr>
          <w:b/>
          <w:sz w:val="29"/>
        </w:rPr>
        <w:t xml:space="preserve">Actions to take in the event that the contractor is no longer a viable entity </w:t>
      </w:r>
    </w:p>
    <w:p w14:paraId="1926098B" w14:textId="77777777" w:rsidR="00315EBD" w:rsidRDefault="00152CA9">
      <w:pPr>
        <w:ind w:right="13"/>
      </w:pPr>
      <w:r>
        <w:t xml:space="preserve">If the contractor is out of business or is bankrupt (see FAR 42.9) at the time of closeout, the CO must use the following procedures: </w:t>
      </w:r>
    </w:p>
    <w:p w14:paraId="6348DD87" w14:textId="77777777" w:rsidR="00315EBD" w:rsidRDefault="00152CA9">
      <w:pPr>
        <w:numPr>
          <w:ilvl w:val="0"/>
          <w:numId w:val="30"/>
        </w:numPr>
        <w:ind w:right="13" w:hanging="353"/>
      </w:pPr>
      <w:r>
        <w:rPr>
          <w:b/>
          <w:u w:val="single" w:color="000000"/>
        </w:rPr>
        <w:t>Contractor is out of business</w:t>
      </w:r>
      <w:r>
        <w:t xml:space="preserve">. In this situation, the CO must take every reasonable measure to locate the company and/or its principals. If all attempts fail, the CO may issue a unilateral modification for administrative closeout, as described below: </w:t>
      </w:r>
    </w:p>
    <w:p w14:paraId="481F1391" w14:textId="77777777" w:rsidR="00C33B49" w:rsidRDefault="00152CA9" w:rsidP="00C33B49">
      <w:pPr>
        <w:numPr>
          <w:ilvl w:val="1"/>
          <w:numId w:val="30"/>
        </w:numPr>
        <w:spacing w:after="0"/>
        <w:ind w:right="255" w:hanging="352"/>
      </w:pPr>
      <w:r>
        <w:t xml:space="preserve">Locate and contact the company and/or principals. These efforts may include— </w:t>
      </w:r>
    </w:p>
    <w:p w14:paraId="7D67818B" w14:textId="27DB6B7A" w:rsidR="00315EBD" w:rsidRDefault="00152CA9" w:rsidP="000A148D">
      <w:pPr>
        <w:spacing w:after="0"/>
        <w:ind w:left="2160" w:right="255" w:hanging="180"/>
      </w:pPr>
      <w:r>
        <w:rPr>
          <w:rFonts w:ascii="Courier New" w:eastAsia="Courier New" w:hAnsi="Courier New" w:cs="Courier New"/>
        </w:rPr>
        <w:t>o</w:t>
      </w:r>
      <w:r>
        <w:rPr>
          <w:rFonts w:ascii="Arial" w:eastAsia="Arial" w:hAnsi="Arial" w:cs="Arial"/>
        </w:rPr>
        <w:t xml:space="preserve"> </w:t>
      </w:r>
      <w:r>
        <w:t xml:space="preserve">attempting to locate and contact the company/company officials by </w:t>
      </w:r>
      <w:r w:rsidR="000A148D">
        <w:t xml:space="preserve"> </w:t>
      </w:r>
      <w:r>
        <w:t xml:space="preserve">telephone (using “directory assistance” to verify that the company has not simply relocated) or internet; </w:t>
      </w:r>
    </w:p>
    <w:p w14:paraId="06E1BB38" w14:textId="77777777" w:rsidR="00315EBD" w:rsidRDefault="00152CA9" w:rsidP="00C33B49">
      <w:pPr>
        <w:numPr>
          <w:ilvl w:val="2"/>
          <w:numId w:val="30"/>
        </w:numPr>
        <w:spacing w:after="0"/>
        <w:ind w:right="13" w:hanging="176"/>
      </w:pPr>
      <w:r>
        <w:t xml:space="preserve">attempting to locate and contact the company in writing via certified </w:t>
      </w:r>
    </w:p>
    <w:p w14:paraId="1CD8016D" w14:textId="77777777" w:rsidR="00315EBD" w:rsidRDefault="00152CA9" w:rsidP="00C33B49">
      <w:pPr>
        <w:spacing w:after="0"/>
        <w:ind w:left="2173" w:right="13"/>
      </w:pPr>
      <w:r>
        <w:t xml:space="preserve">mail; </w:t>
      </w:r>
    </w:p>
    <w:p w14:paraId="25BB8146" w14:textId="77777777" w:rsidR="00315EBD" w:rsidRDefault="00152CA9" w:rsidP="000A148D">
      <w:pPr>
        <w:numPr>
          <w:ilvl w:val="2"/>
          <w:numId w:val="30"/>
        </w:numPr>
        <w:spacing w:after="0"/>
        <w:ind w:left="2160" w:right="13" w:hanging="176"/>
      </w:pPr>
      <w:r>
        <w:t xml:space="preserve">contacting or inquiring about the company’s status from other </w:t>
      </w:r>
    </w:p>
    <w:p w14:paraId="55B05287" w14:textId="1D30B46D" w:rsidR="00C33B49" w:rsidRDefault="00152CA9" w:rsidP="000A148D">
      <w:pPr>
        <w:spacing w:after="0"/>
        <w:ind w:left="2160" w:right="128" w:firstLine="0"/>
      </w:pPr>
      <w:r>
        <w:t>Government agencies or officials, e.g., the COR, Small Business</w:t>
      </w:r>
      <w:r w:rsidR="00C33B49">
        <w:t xml:space="preserve"> </w:t>
      </w:r>
      <w:r>
        <w:t xml:space="preserve"> </w:t>
      </w:r>
      <w:r w:rsidR="00C33B49">
        <w:t xml:space="preserve">    </w:t>
      </w:r>
      <w:r>
        <w:t xml:space="preserve">Specialist, or cognizant auditor; and </w:t>
      </w:r>
    </w:p>
    <w:p w14:paraId="255B29A1" w14:textId="795BE6C0" w:rsidR="00315EBD" w:rsidRDefault="00152CA9" w:rsidP="00C33B49">
      <w:pPr>
        <w:spacing w:after="0"/>
        <w:ind w:left="1987" w:right="128" w:firstLine="0"/>
      </w:pPr>
      <w:r>
        <w:rPr>
          <w:rFonts w:ascii="Courier New" w:eastAsia="Courier New" w:hAnsi="Courier New" w:cs="Courier New"/>
        </w:rPr>
        <w:t>o</w:t>
      </w:r>
      <w:r>
        <w:rPr>
          <w:rFonts w:ascii="Arial" w:eastAsia="Arial" w:hAnsi="Arial" w:cs="Arial"/>
        </w:rPr>
        <w:t xml:space="preserve"> </w:t>
      </w:r>
      <w:r>
        <w:t xml:space="preserve">contacting the bankruptcy court of the state in which the company is </w:t>
      </w:r>
    </w:p>
    <w:p w14:paraId="3558DF1A" w14:textId="77777777" w:rsidR="00315EBD" w:rsidRDefault="00152CA9">
      <w:pPr>
        <w:ind w:left="2173" w:right="13"/>
      </w:pPr>
      <w:r>
        <w:t xml:space="preserve">located to determine if the company has filed for bankruptcy. </w:t>
      </w:r>
    </w:p>
    <w:p w14:paraId="2D73CB94" w14:textId="77777777" w:rsidR="00315EBD" w:rsidRDefault="00152CA9" w:rsidP="008C7EB5">
      <w:pPr>
        <w:numPr>
          <w:ilvl w:val="1"/>
          <w:numId w:val="30"/>
        </w:numPr>
        <w:spacing w:after="0"/>
        <w:ind w:right="255" w:hanging="352"/>
      </w:pPr>
      <w:r>
        <w:rPr>
          <w:u w:val="single" w:color="000000"/>
        </w:rPr>
        <w:lastRenderedPageBreak/>
        <w:t>Perform unilateral administrative closeout</w:t>
      </w:r>
      <w:r>
        <w:rPr>
          <w:i/>
        </w:rPr>
        <w:t>.</w:t>
      </w:r>
      <w:r>
        <w:t xml:space="preserve"> Unilateral administrative closeout begins with a thorough review of the official contract file. The CO must ascertain the following information during the review process: </w:t>
      </w:r>
    </w:p>
    <w:p w14:paraId="5A9E8AE5" w14:textId="77777777" w:rsidR="008C7EB5" w:rsidRDefault="00152CA9" w:rsidP="008C7EB5">
      <w:pPr>
        <w:numPr>
          <w:ilvl w:val="2"/>
          <w:numId w:val="30"/>
        </w:numPr>
        <w:spacing w:after="0" w:line="301" w:lineRule="auto"/>
        <w:ind w:right="13" w:hanging="176"/>
      </w:pPr>
      <w:r>
        <w:t xml:space="preserve">Is the contract physically completed, and has the Government accepted all goods/services? </w:t>
      </w:r>
    </w:p>
    <w:p w14:paraId="4E55AC28" w14:textId="28763A12" w:rsidR="00315EBD" w:rsidRDefault="00152CA9" w:rsidP="008C7EB5">
      <w:pPr>
        <w:spacing w:after="0" w:line="301" w:lineRule="auto"/>
        <w:ind w:left="2163" w:right="13" w:hanging="183"/>
      </w:pPr>
      <w:r>
        <w:rPr>
          <w:rFonts w:ascii="Courier New" w:eastAsia="Courier New" w:hAnsi="Courier New" w:cs="Courier New"/>
        </w:rPr>
        <w:t>o</w:t>
      </w:r>
      <w:r>
        <w:rPr>
          <w:rFonts w:ascii="Arial" w:eastAsia="Arial" w:hAnsi="Arial" w:cs="Arial"/>
        </w:rPr>
        <w:t xml:space="preserve"> </w:t>
      </w:r>
      <w:r>
        <w:t xml:space="preserve">Was the contractor previously paid any funds? </w:t>
      </w:r>
    </w:p>
    <w:p w14:paraId="47BA47A2" w14:textId="77777777" w:rsidR="00315EBD" w:rsidRDefault="00152CA9" w:rsidP="008C7EB5">
      <w:pPr>
        <w:numPr>
          <w:ilvl w:val="2"/>
          <w:numId w:val="30"/>
        </w:numPr>
        <w:spacing w:after="0"/>
        <w:ind w:right="13" w:hanging="176"/>
      </w:pPr>
      <w:r>
        <w:t xml:space="preserve">For a CR contract, what is the status of the indirect cost rate settlement? </w:t>
      </w:r>
    </w:p>
    <w:p w14:paraId="505AE82B" w14:textId="77777777" w:rsidR="00315EBD" w:rsidRDefault="00152CA9" w:rsidP="008C7EB5">
      <w:pPr>
        <w:numPr>
          <w:ilvl w:val="2"/>
          <w:numId w:val="30"/>
        </w:numPr>
        <w:spacing w:after="100" w:afterAutospacing="1"/>
        <w:ind w:right="13" w:hanging="176"/>
      </w:pPr>
      <w:r>
        <w:t xml:space="preserve">Has the contract been terminated for convenience or default? </w:t>
      </w:r>
    </w:p>
    <w:p w14:paraId="4A899D0D" w14:textId="77777777" w:rsidR="00315EBD" w:rsidRDefault="00152CA9" w:rsidP="008C7EB5">
      <w:pPr>
        <w:numPr>
          <w:ilvl w:val="2"/>
          <w:numId w:val="30"/>
        </w:numPr>
        <w:spacing w:after="0"/>
        <w:ind w:right="13" w:hanging="176"/>
      </w:pPr>
      <w:r>
        <w:t xml:space="preserve">Has any other pertinent information relative to the contractor or </w:t>
      </w:r>
    </w:p>
    <w:p w14:paraId="1C5AD6FD" w14:textId="77777777" w:rsidR="00315EBD" w:rsidRDefault="00152CA9" w:rsidP="008C7EB5">
      <w:pPr>
        <w:spacing w:after="0"/>
        <w:ind w:left="2173" w:right="13"/>
      </w:pPr>
      <w:r>
        <w:t xml:space="preserve">performance of the contract, e.g., unsettled subcontract costs or litigation, been considered? This may include checking with OGC to ascertain if any legal actions are pending.  </w:t>
      </w:r>
    </w:p>
    <w:p w14:paraId="63F66486" w14:textId="77777777" w:rsidR="00315EBD" w:rsidRDefault="00152CA9">
      <w:pPr>
        <w:ind w:right="90"/>
      </w:pPr>
      <w:r>
        <w:t>After completing the review, the CO must prepare a memorandum to file, summarizing the facts of the case and documenting the intent to unilaterally close out the contract. The CO may then issue a unilateral modification for administrative closeout; and, if required, a determination of final contract cost or price, i.e., price revision.</w:t>
      </w:r>
      <w:r>
        <w:rPr>
          <w:rFonts w:ascii="Arial" w:eastAsia="Arial" w:hAnsi="Arial" w:cs="Arial"/>
        </w:rPr>
        <w:t xml:space="preserve"> </w:t>
      </w:r>
    </w:p>
    <w:p w14:paraId="7E7B66DB" w14:textId="77777777" w:rsidR="00315EBD" w:rsidRDefault="00152CA9">
      <w:pPr>
        <w:numPr>
          <w:ilvl w:val="0"/>
          <w:numId w:val="30"/>
        </w:numPr>
        <w:spacing w:after="153"/>
        <w:ind w:right="13" w:hanging="353"/>
      </w:pPr>
      <w:r>
        <w:rPr>
          <w:b/>
          <w:u w:val="single" w:color="000000"/>
        </w:rPr>
        <w:t>Contractor is bankrupt</w:t>
      </w:r>
      <w:r>
        <w:rPr>
          <w:b/>
        </w:rPr>
        <w:t xml:space="preserve">.  </w:t>
      </w:r>
      <w:r>
        <w:t>If the CO receives a notice of bankruptcy, the CO must take the following actions:</w:t>
      </w:r>
      <w:r>
        <w:rPr>
          <w:vertAlign w:val="superscript"/>
        </w:rPr>
        <w:footnoteReference w:id="1"/>
      </w:r>
      <w:r>
        <w:t xml:space="preserve">  </w:t>
      </w:r>
    </w:p>
    <w:p w14:paraId="5F25DB43" w14:textId="77777777" w:rsidR="00315EBD" w:rsidRDefault="00152CA9">
      <w:pPr>
        <w:numPr>
          <w:ilvl w:val="1"/>
          <w:numId w:val="30"/>
        </w:numPr>
        <w:ind w:right="255" w:hanging="352"/>
      </w:pPr>
      <w:r>
        <w:t xml:space="preserve">Furnish the notice of bankruptcy to OGC, who in turn, will notify the other OPDIVs and the Department of Justice.  </w:t>
      </w:r>
    </w:p>
    <w:p w14:paraId="4A599559" w14:textId="77777777" w:rsidR="00315EBD" w:rsidRDefault="00152CA9">
      <w:pPr>
        <w:numPr>
          <w:ilvl w:val="1"/>
          <w:numId w:val="30"/>
        </w:numPr>
        <w:ind w:right="255" w:hanging="352"/>
      </w:pPr>
      <w:r>
        <w:t>In conjunction with the COR and OPDIV Property Administrator, take all necessary and appropriate actions to protect the Government's financial interests and safeguard Government property or property in which the Government has a financial interest.</w:t>
      </w:r>
      <w:r>
        <w:rPr>
          <w:b/>
        </w:rPr>
        <w:t xml:space="preserve"> </w:t>
      </w:r>
    </w:p>
    <w:p w14:paraId="69C34268" w14:textId="77777777" w:rsidR="00315EBD" w:rsidRDefault="00152CA9">
      <w:pPr>
        <w:numPr>
          <w:ilvl w:val="1"/>
          <w:numId w:val="30"/>
        </w:numPr>
        <w:ind w:right="255" w:hanging="352"/>
      </w:pPr>
      <w:r>
        <w:t>Furnish pertinent contract information to OGC, as requested. OGC will coordinate the determination of the amount of any potential HHS claim against the contractor (including any contracts other than the subject contract which have not been closed out, but are physically completed or terminated).</w:t>
      </w:r>
      <w:r>
        <w:rPr>
          <w:b/>
        </w:rPr>
        <w:t xml:space="preserve"> </w:t>
      </w:r>
    </w:p>
    <w:p w14:paraId="02D79023" w14:textId="77777777" w:rsidR="00315EBD" w:rsidRDefault="00152CA9">
      <w:pPr>
        <w:numPr>
          <w:ilvl w:val="1"/>
          <w:numId w:val="30"/>
        </w:numPr>
        <w:ind w:right="255" w:hanging="352"/>
      </w:pPr>
      <w:r>
        <w:t>Following notification to OGC, the CO may not take any further action to close the contract until OGC has completed a thorough review of the contract(s) and bankruptcy status.</w:t>
      </w:r>
      <w:r>
        <w:rPr>
          <w:b/>
        </w:rPr>
        <w:t xml:space="preserve"> </w:t>
      </w:r>
    </w:p>
    <w:p w14:paraId="22C147F6" w14:textId="77777777" w:rsidR="00315EBD" w:rsidRDefault="00152CA9">
      <w:pPr>
        <w:numPr>
          <w:ilvl w:val="1"/>
          <w:numId w:val="30"/>
        </w:numPr>
        <w:ind w:right="255" w:hanging="352"/>
      </w:pPr>
      <w:r>
        <w:t xml:space="preserve">HHS must file any claim against the contractor with the bankruptcy court in the form of a Proof of Claim. With the filing of a bankruptcy petition, the court will usually set a date by which the Proof of Claim must be filed </w:t>
      </w:r>
      <w:r>
        <w:lastRenderedPageBreak/>
        <w:t>(the Bar Date). HHS will be expected to compile its potential claim(s) against the contractor and analyze them to determine whether a Proof of Claim is in the best interests of the Government. OGC has the responsibility for preparing the Proof of Claim and providing it to the cognizant U.S. Attorney for filing with the bankruptcy court.</w:t>
      </w:r>
      <w:r>
        <w:rPr>
          <w:b/>
        </w:rPr>
        <w:t xml:space="preserve"> </w:t>
      </w:r>
    </w:p>
    <w:p w14:paraId="6BF27984" w14:textId="77777777" w:rsidR="00315EBD" w:rsidRDefault="00152CA9">
      <w:pPr>
        <w:numPr>
          <w:ilvl w:val="1"/>
          <w:numId w:val="30"/>
        </w:numPr>
        <w:ind w:right="255" w:hanging="352"/>
      </w:pPr>
      <w:r>
        <w:t>After OGC notifies the CO about the outcome of the bankruptcy proceedings, the CO must ordinarily then process a unilateral modification to determine the final contract cost or price and administratively close the file. See Paragraph F.1. “Perform unilateral administrative closeout.”</w:t>
      </w:r>
      <w:r>
        <w:rPr>
          <w:b/>
        </w:rPr>
        <w:t xml:space="preserve"> </w:t>
      </w:r>
    </w:p>
    <w:p w14:paraId="502CA2EE" w14:textId="77777777" w:rsidR="00315EBD" w:rsidRDefault="00152CA9">
      <w:pPr>
        <w:spacing w:after="0" w:line="259" w:lineRule="auto"/>
        <w:ind w:left="0" w:right="0" w:firstLine="0"/>
        <w:jc w:val="left"/>
      </w:pPr>
      <w:r>
        <w:t xml:space="preserve"> </w:t>
      </w:r>
    </w:p>
    <w:p w14:paraId="5B73668A" w14:textId="77777777" w:rsidR="00315EBD" w:rsidRDefault="00315EBD">
      <w:pPr>
        <w:sectPr w:rsidR="00315EBD">
          <w:footerReference w:type="even" r:id="rId35"/>
          <w:footerReference w:type="default" r:id="rId36"/>
          <w:footerReference w:type="first" r:id="rId37"/>
          <w:footnotePr>
            <w:numRestart w:val="eachPage"/>
          </w:footnotePr>
          <w:pgSz w:w="12240" w:h="15840"/>
          <w:pgMar w:top="971" w:right="1712" w:bottom="1258" w:left="1698" w:header="720" w:footer="997" w:gutter="0"/>
          <w:pgNumType w:start="1"/>
          <w:cols w:space="720"/>
        </w:sectPr>
      </w:pPr>
    </w:p>
    <w:p w14:paraId="7531B36A" w14:textId="77777777" w:rsidR="00315EBD" w:rsidRDefault="00152CA9">
      <w:pPr>
        <w:spacing w:after="168" w:line="259" w:lineRule="auto"/>
        <w:ind w:left="0" w:right="1871" w:firstLine="0"/>
        <w:jc w:val="right"/>
      </w:pPr>
      <w:r>
        <w:rPr>
          <w:b/>
          <w:color w:val="1F497D"/>
          <w:sz w:val="29"/>
        </w:rPr>
        <w:lastRenderedPageBreak/>
        <w:t xml:space="preserve">Attachment 1: Abbreviations and Acronyms </w:t>
      </w:r>
    </w:p>
    <w:p w14:paraId="015BB17D" w14:textId="008BCBAE" w:rsidR="00315EBD" w:rsidRDefault="00152CA9" w:rsidP="009976E5">
      <w:pPr>
        <w:ind w:left="250" w:right="13"/>
      </w:pPr>
      <w:r>
        <w:t xml:space="preserve">The following abbreviations and acronyms are used in this Directive. </w:t>
      </w:r>
      <w:r>
        <w:rPr>
          <w:i/>
          <w:sz w:val="22"/>
        </w:rPr>
        <w:t xml:space="preserve"> </w:t>
      </w:r>
    </w:p>
    <w:tbl>
      <w:tblPr>
        <w:tblStyle w:val="TableGrid"/>
        <w:tblW w:w="8707" w:type="dxa"/>
        <w:tblInd w:w="354" w:type="dxa"/>
        <w:tblCellMar>
          <w:top w:w="14" w:type="dxa"/>
          <w:left w:w="110" w:type="dxa"/>
          <w:right w:w="115" w:type="dxa"/>
        </w:tblCellMar>
        <w:tblLook w:val="04A0" w:firstRow="1" w:lastRow="0" w:firstColumn="1" w:lastColumn="0" w:noHBand="0" w:noVBand="1"/>
      </w:tblPr>
      <w:tblGrid>
        <w:gridCol w:w="2873"/>
        <w:gridCol w:w="5834"/>
      </w:tblGrid>
      <w:tr w:rsidR="00315EBD" w14:paraId="16EDBA6D" w14:textId="77777777">
        <w:trPr>
          <w:trHeight w:val="541"/>
        </w:trPr>
        <w:tc>
          <w:tcPr>
            <w:tcW w:w="2873" w:type="dxa"/>
            <w:tcBorders>
              <w:top w:val="single" w:sz="6" w:space="0" w:color="000000"/>
              <w:left w:val="single" w:sz="6" w:space="0" w:color="000000"/>
              <w:bottom w:val="single" w:sz="6" w:space="0" w:color="000000"/>
              <w:right w:val="single" w:sz="6" w:space="0" w:color="000000"/>
            </w:tcBorders>
            <w:shd w:val="clear" w:color="auto" w:fill="17365D"/>
          </w:tcPr>
          <w:p w14:paraId="35B4B106" w14:textId="77777777" w:rsidR="00315EBD" w:rsidRDefault="00152CA9">
            <w:pPr>
              <w:spacing w:after="0" w:line="259" w:lineRule="auto"/>
              <w:ind w:left="0" w:right="12" w:firstLine="0"/>
              <w:jc w:val="center"/>
            </w:pPr>
            <w:r>
              <w:rPr>
                <w:b/>
                <w:color w:val="FFFFFF"/>
                <w:sz w:val="22"/>
              </w:rPr>
              <w:t xml:space="preserve">Acronym/Abbreviation </w:t>
            </w:r>
          </w:p>
        </w:tc>
        <w:tc>
          <w:tcPr>
            <w:tcW w:w="5834" w:type="dxa"/>
            <w:tcBorders>
              <w:top w:val="single" w:sz="6" w:space="0" w:color="000000"/>
              <w:left w:val="single" w:sz="6" w:space="0" w:color="000000"/>
              <w:bottom w:val="single" w:sz="6" w:space="0" w:color="000000"/>
              <w:right w:val="single" w:sz="6" w:space="0" w:color="000000"/>
            </w:tcBorders>
            <w:shd w:val="clear" w:color="auto" w:fill="17365D"/>
          </w:tcPr>
          <w:p w14:paraId="6FF7F7E3" w14:textId="77777777" w:rsidR="00315EBD" w:rsidRDefault="00152CA9">
            <w:pPr>
              <w:spacing w:after="0" w:line="259" w:lineRule="auto"/>
              <w:ind w:left="29" w:right="0" w:firstLine="0"/>
              <w:jc w:val="center"/>
            </w:pPr>
            <w:r>
              <w:rPr>
                <w:b/>
                <w:color w:val="FFFFFF"/>
                <w:sz w:val="22"/>
              </w:rPr>
              <w:t xml:space="preserve">Term </w:t>
            </w:r>
          </w:p>
        </w:tc>
      </w:tr>
      <w:tr w:rsidR="00315EBD" w14:paraId="0BE90DA4" w14:textId="77777777">
        <w:trPr>
          <w:trHeight w:val="322"/>
        </w:trPr>
        <w:tc>
          <w:tcPr>
            <w:tcW w:w="2873" w:type="dxa"/>
            <w:tcBorders>
              <w:top w:val="single" w:sz="6" w:space="0" w:color="000000"/>
              <w:left w:val="single" w:sz="6" w:space="0" w:color="000000"/>
              <w:bottom w:val="single" w:sz="6" w:space="0" w:color="000000"/>
              <w:right w:val="single" w:sz="6" w:space="0" w:color="000000"/>
            </w:tcBorders>
          </w:tcPr>
          <w:p w14:paraId="39159DEC" w14:textId="77777777" w:rsidR="00315EBD" w:rsidRDefault="00152CA9">
            <w:pPr>
              <w:spacing w:after="0" w:line="259" w:lineRule="auto"/>
              <w:ind w:left="0" w:right="0" w:firstLine="0"/>
              <w:jc w:val="left"/>
            </w:pPr>
            <w:r>
              <w:rPr>
                <w:sz w:val="21"/>
              </w:rPr>
              <w:t xml:space="preserve">ADR </w:t>
            </w:r>
          </w:p>
        </w:tc>
        <w:tc>
          <w:tcPr>
            <w:tcW w:w="5834" w:type="dxa"/>
            <w:tcBorders>
              <w:top w:val="single" w:sz="6" w:space="0" w:color="000000"/>
              <w:left w:val="single" w:sz="6" w:space="0" w:color="000000"/>
              <w:bottom w:val="single" w:sz="6" w:space="0" w:color="000000"/>
              <w:right w:val="single" w:sz="6" w:space="0" w:color="000000"/>
            </w:tcBorders>
          </w:tcPr>
          <w:p w14:paraId="0D5834AA" w14:textId="77777777" w:rsidR="00315EBD" w:rsidRDefault="00152CA9">
            <w:pPr>
              <w:spacing w:after="0" w:line="259" w:lineRule="auto"/>
              <w:ind w:right="0" w:firstLine="0"/>
              <w:jc w:val="left"/>
            </w:pPr>
            <w:r>
              <w:rPr>
                <w:sz w:val="21"/>
              </w:rPr>
              <w:t xml:space="preserve">Alternate Dispute Resolution </w:t>
            </w:r>
          </w:p>
        </w:tc>
      </w:tr>
      <w:tr w:rsidR="00315EBD" w14:paraId="0D56680B" w14:textId="77777777">
        <w:trPr>
          <w:trHeight w:val="320"/>
        </w:trPr>
        <w:tc>
          <w:tcPr>
            <w:tcW w:w="2873" w:type="dxa"/>
            <w:tcBorders>
              <w:top w:val="single" w:sz="6" w:space="0" w:color="000000"/>
              <w:left w:val="single" w:sz="6" w:space="0" w:color="000000"/>
              <w:bottom w:val="single" w:sz="6" w:space="0" w:color="000000"/>
              <w:right w:val="single" w:sz="6" w:space="0" w:color="000000"/>
            </w:tcBorders>
          </w:tcPr>
          <w:p w14:paraId="06BD02AE" w14:textId="77777777" w:rsidR="00315EBD" w:rsidRDefault="00152CA9">
            <w:pPr>
              <w:spacing w:after="0" w:line="259" w:lineRule="auto"/>
              <w:ind w:left="0" w:right="0" w:firstLine="0"/>
              <w:jc w:val="left"/>
            </w:pPr>
            <w:r>
              <w:rPr>
                <w:sz w:val="21"/>
              </w:rPr>
              <w:t xml:space="preserve">APM </w:t>
            </w:r>
          </w:p>
        </w:tc>
        <w:tc>
          <w:tcPr>
            <w:tcW w:w="5834" w:type="dxa"/>
            <w:tcBorders>
              <w:top w:val="single" w:sz="6" w:space="0" w:color="000000"/>
              <w:left w:val="single" w:sz="6" w:space="0" w:color="000000"/>
              <w:bottom w:val="single" w:sz="6" w:space="0" w:color="000000"/>
              <w:right w:val="single" w:sz="6" w:space="0" w:color="000000"/>
            </w:tcBorders>
          </w:tcPr>
          <w:p w14:paraId="1C1C863C" w14:textId="77777777" w:rsidR="00315EBD" w:rsidRDefault="00152CA9">
            <w:pPr>
              <w:spacing w:after="0" w:line="259" w:lineRule="auto"/>
              <w:ind w:right="0" w:firstLine="0"/>
              <w:jc w:val="left"/>
            </w:pPr>
            <w:r>
              <w:rPr>
                <w:sz w:val="21"/>
              </w:rPr>
              <w:t xml:space="preserve">Acquisition Policy Memorandum </w:t>
            </w:r>
          </w:p>
        </w:tc>
      </w:tr>
      <w:tr w:rsidR="00315EBD" w14:paraId="63DE6FB0" w14:textId="77777777">
        <w:trPr>
          <w:trHeight w:val="321"/>
        </w:trPr>
        <w:tc>
          <w:tcPr>
            <w:tcW w:w="2873" w:type="dxa"/>
            <w:tcBorders>
              <w:top w:val="single" w:sz="6" w:space="0" w:color="000000"/>
              <w:left w:val="single" w:sz="6" w:space="0" w:color="000000"/>
              <w:bottom w:val="single" w:sz="6" w:space="0" w:color="000000"/>
              <w:right w:val="single" w:sz="6" w:space="0" w:color="000000"/>
            </w:tcBorders>
          </w:tcPr>
          <w:p w14:paraId="46E222F8" w14:textId="77777777" w:rsidR="00315EBD" w:rsidRDefault="00152CA9">
            <w:pPr>
              <w:spacing w:after="0" w:line="259" w:lineRule="auto"/>
              <w:ind w:left="0" w:right="0" w:firstLine="0"/>
              <w:jc w:val="left"/>
            </w:pPr>
            <w:r>
              <w:rPr>
                <w:sz w:val="21"/>
              </w:rPr>
              <w:t xml:space="preserve">CO </w:t>
            </w:r>
          </w:p>
        </w:tc>
        <w:tc>
          <w:tcPr>
            <w:tcW w:w="5834" w:type="dxa"/>
            <w:tcBorders>
              <w:top w:val="single" w:sz="6" w:space="0" w:color="000000"/>
              <w:left w:val="single" w:sz="6" w:space="0" w:color="000000"/>
              <w:bottom w:val="single" w:sz="6" w:space="0" w:color="000000"/>
              <w:right w:val="single" w:sz="6" w:space="0" w:color="000000"/>
            </w:tcBorders>
          </w:tcPr>
          <w:p w14:paraId="6C646E0A" w14:textId="77777777" w:rsidR="00315EBD" w:rsidRDefault="00152CA9">
            <w:pPr>
              <w:spacing w:after="0" w:line="259" w:lineRule="auto"/>
              <w:ind w:right="0" w:firstLine="0"/>
              <w:jc w:val="left"/>
            </w:pPr>
            <w:r>
              <w:rPr>
                <w:sz w:val="21"/>
              </w:rPr>
              <w:t xml:space="preserve">Contracting Officer </w:t>
            </w:r>
          </w:p>
        </w:tc>
      </w:tr>
      <w:tr w:rsidR="00315EBD" w14:paraId="1CCB720C" w14:textId="77777777">
        <w:trPr>
          <w:trHeight w:val="321"/>
        </w:trPr>
        <w:tc>
          <w:tcPr>
            <w:tcW w:w="2873" w:type="dxa"/>
            <w:tcBorders>
              <w:top w:val="single" w:sz="6" w:space="0" w:color="000000"/>
              <w:left w:val="single" w:sz="6" w:space="0" w:color="000000"/>
              <w:bottom w:val="single" w:sz="6" w:space="0" w:color="000000"/>
              <w:right w:val="single" w:sz="6" w:space="0" w:color="000000"/>
            </w:tcBorders>
          </w:tcPr>
          <w:p w14:paraId="676FAF17" w14:textId="77777777" w:rsidR="00315EBD" w:rsidRDefault="00152CA9">
            <w:pPr>
              <w:spacing w:after="0" w:line="259" w:lineRule="auto"/>
              <w:ind w:left="0" w:right="0" w:firstLine="0"/>
              <w:jc w:val="left"/>
            </w:pPr>
            <w:r>
              <w:rPr>
                <w:sz w:val="21"/>
              </w:rPr>
              <w:t xml:space="preserve">COR </w:t>
            </w:r>
          </w:p>
        </w:tc>
        <w:tc>
          <w:tcPr>
            <w:tcW w:w="5834" w:type="dxa"/>
            <w:tcBorders>
              <w:top w:val="single" w:sz="6" w:space="0" w:color="000000"/>
              <w:left w:val="single" w:sz="6" w:space="0" w:color="000000"/>
              <w:bottom w:val="single" w:sz="6" w:space="0" w:color="000000"/>
              <w:right w:val="single" w:sz="6" w:space="0" w:color="000000"/>
            </w:tcBorders>
          </w:tcPr>
          <w:p w14:paraId="429D04BC" w14:textId="77777777" w:rsidR="00315EBD" w:rsidRDefault="00152CA9">
            <w:pPr>
              <w:spacing w:after="0" w:line="259" w:lineRule="auto"/>
              <w:ind w:right="0" w:firstLine="0"/>
              <w:jc w:val="left"/>
            </w:pPr>
            <w:r>
              <w:rPr>
                <w:sz w:val="21"/>
              </w:rPr>
              <w:t xml:space="preserve">Contracting Officer’s Representative   </w:t>
            </w:r>
          </w:p>
        </w:tc>
      </w:tr>
      <w:tr w:rsidR="00315EBD" w14:paraId="48392063" w14:textId="77777777">
        <w:trPr>
          <w:trHeight w:val="320"/>
        </w:trPr>
        <w:tc>
          <w:tcPr>
            <w:tcW w:w="2873" w:type="dxa"/>
            <w:tcBorders>
              <w:top w:val="single" w:sz="6" w:space="0" w:color="000000"/>
              <w:left w:val="single" w:sz="6" w:space="0" w:color="000000"/>
              <w:bottom w:val="single" w:sz="6" w:space="0" w:color="000000"/>
              <w:right w:val="single" w:sz="6" w:space="0" w:color="000000"/>
            </w:tcBorders>
          </w:tcPr>
          <w:p w14:paraId="43E2F05B" w14:textId="77777777" w:rsidR="00315EBD" w:rsidRDefault="00152CA9">
            <w:pPr>
              <w:spacing w:after="0" w:line="259" w:lineRule="auto"/>
              <w:ind w:left="0" w:right="0" w:firstLine="0"/>
              <w:jc w:val="left"/>
            </w:pPr>
            <w:r>
              <w:rPr>
                <w:sz w:val="21"/>
              </w:rPr>
              <w:t xml:space="preserve">CR </w:t>
            </w:r>
          </w:p>
        </w:tc>
        <w:tc>
          <w:tcPr>
            <w:tcW w:w="5834" w:type="dxa"/>
            <w:tcBorders>
              <w:top w:val="single" w:sz="6" w:space="0" w:color="000000"/>
              <w:left w:val="single" w:sz="6" w:space="0" w:color="000000"/>
              <w:bottom w:val="single" w:sz="6" w:space="0" w:color="000000"/>
              <w:right w:val="single" w:sz="6" w:space="0" w:color="000000"/>
            </w:tcBorders>
          </w:tcPr>
          <w:p w14:paraId="742B9D29" w14:textId="77777777" w:rsidR="00315EBD" w:rsidRDefault="00152CA9">
            <w:pPr>
              <w:spacing w:after="0" w:line="259" w:lineRule="auto"/>
              <w:ind w:right="0" w:firstLine="0"/>
              <w:jc w:val="left"/>
            </w:pPr>
            <w:r>
              <w:rPr>
                <w:sz w:val="21"/>
              </w:rPr>
              <w:t xml:space="preserve">Cost-Reimbursement </w:t>
            </w:r>
          </w:p>
        </w:tc>
      </w:tr>
      <w:tr w:rsidR="00315EBD" w14:paraId="3A5C54FC" w14:textId="77777777">
        <w:trPr>
          <w:trHeight w:val="320"/>
        </w:trPr>
        <w:tc>
          <w:tcPr>
            <w:tcW w:w="2873" w:type="dxa"/>
            <w:tcBorders>
              <w:top w:val="single" w:sz="6" w:space="0" w:color="000000"/>
              <w:left w:val="single" w:sz="6" w:space="0" w:color="000000"/>
              <w:bottom w:val="single" w:sz="6" w:space="0" w:color="000000"/>
              <w:right w:val="single" w:sz="6" w:space="0" w:color="000000"/>
            </w:tcBorders>
          </w:tcPr>
          <w:p w14:paraId="529C3E6B" w14:textId="77777777" w:rsidR="00315EBD" w:rsidRDefault="00152CA9">
            <w:pPr>
              <w:spacing w:after="0" w:line="259" w:lineRule="auto"/>
              <w:ind w:left="0" w:right="0" w:firstLine="0"/>
              <w:jc w:val="left"/>
            </w:pPr>
            <w:r>
              <w:rPr>
                <w:sz w:val="21"/>
              </w:rPr>
              <w:t xml:space="preserve">CS </w:t>
            </w:r>
          </w:p>
        </w:tc>
        <w:tc>
          <w:tcPr>
            <w:tcW w:w="5834" w:type="dxa"/>
            <w:tcBorders>
              <w:top w:val="single" w:sz="6" w:space="0" w:color="000000"/>
              <w:left w:val="single" w:sz="6" w:space="0" w:color="000000"/>
              <w:bottom w:val="single" w:sz="6" w:space="0" w:color="000000"/>
              <w:right w:val="single" w:sz="6" w:space="0" w:color="000000"/>
            </w:tcBorders>
          </w:tcPr>
          <w:p w14:paraId="4F138183" w14:textId="77777777" w:rsidR="00315EBD" w:rsidRDefault="00152CA9">
            <w:pPr>
              <w:spacing w:after="0" w:line="259" w:lineRule="auto"/>
              <w:ind w:right="0" w:firstLine="0"/>
              <w:jc w:val="left"/>
            </w:pPr>
            <w:r>
              <w:rPr>
                <w:sz w:val="21"/>
              </w:rPr>
              <w:t xml:space="preserve">Contract Specialist </w:t>
            </w:r>
          </w:p>
        </w:tc>
      </w:tr>
      <w:tr w:rsidR="00315EBD" w14:paraId="12047C6D" w14:textId="77777777">
        <w:trPr>
          <w:trHeight w:val="320"/>
        </w:trPr>
        <w:tc>
          <w:tcPr>
            <w:tcW w:w="2873" w:type="dxa"/>
            <w:tcBorders>
              <w:top w:val="single" w:sz="6" w:space="0" w:color="000000"/>
              <w:left w:val="single" w:sz="6" w:space="0" w:color="000000"/>
              <w:bottom w:val="single" w:sz="7" w:space="0" w:color="000000"/>
              <w:right w:val="single" w:sz="6" w:space="0" w:color="000000"/>
            </w:tcBorders>
          </w:tcPr>
          <w:p w14:paraId="03350B96" w14:textId="77777777" w:rsidR="00315EBD" w:rsidRDefault="00152CA9">
            <w:pPr>
              <w:spacing w:after="0" w:line="259" w:lineRule="auto"/>
              <w:ind w:left="0" w:right="0" w:firstLine="0"/>
              <w:jc w:val="left"/>
            </w:pPr>
            <w:r>
              <w:rPr>
                <w:sz w:val="21"/>
              </w:rPr>
              <w:t xml:space="preserve">DCAA </w:t>
            </w:r>
          </w:p>
        </w:tc>
        <w:tc>
          <w:tcPr>
            <w:tcW w:w="5834" w:type="dxa"/>
            <w:tcBorders>
              <w:top w:val="single" w:sz="6" w:space="0" w:color="000000"/>
              <w:left w:val="single" w:sz="6" w:space="0" w:color="000000"/>
              <w:bottom w:val="single" w:sz="7" w:space="0" w:color="000000"/>
              <w:right w:val="single" w:sz="6" w:space="0" w:color="000000"/>
            </w:tcBorders>
          </w:tcPr>
          <w:p w14:paraId="250A2A46" w14:textId="77777777" w:rsidR="00315EBD" w:rsidRDefault="00152CA9">
            <w:pPr>
              <w:spacing w:after="0" w:line="259" w:lineRule="auto"/>
              <w:ind w:right="0" w:firstLine="0"/>
              <w:jc w:val="left"/>
            </w:pPr>
            <w:r>
              <w:rPr>
                <w:sz w:val="21"/>
              </w:rPr>
              <w:t xml:space="preserve">Defense Contract Audit Agency </w:t>
            </w:r>
          </w:p>
        </w:tc>
      </w:tr>
      <w:tr w:rsidR="00315EBD" w14:paraId="208D8052" w14:textId="77777777">
        <w:trPr>
          <w:trHeight w:val="320"/>
        </w:trPr>
        <w:tc>
          <w:tcPr>
            <w:tcW w:w="2873" w:type="dxa"/>
            <w:tcBorders>
              <w:top w:val="single" w:sz="7" w:space="0" w:color="000000"/>
              <w:left w:val="single" w:sz="6" w:space="0" w:color="000000"/>
              <w:bottom w:val="single" w:sz="6" w:space="0" w:color="000000"/>
              <w:right w:val="single" w:sz="6" w:space="0" w:color="000000"/>
            </w:tcBorders>
          </w:tcPr>
          <w:p w14:paraId="51262688" w14:textId="77777777" w:rsidR="00315EBD" w:rsidRDefault="00152CA9">
            <w:pPr>
              <w:spacing w:after="0" w:line="259" w:lineRule="auto"/>
              <w:ind w:left="0" w:right="0" w:firstLine="0"/>
              <w:jc w:val="left"/>
            </w:pPr>
            <w:r>
              <w:rPr>
                <w:sz w:val="21"/>
              </w:rPr>
              <w:t xml:space="preserve">DCIS </w:t>
            </w:r>
          </w:p>
        </w:tc>
        <w:tc>
          <w:tcPr>
            <w:tcW w:w="5834" w:type="dxa"/>
            <w:tcBorders>
              <w:top w:val="single" w:sz="7" w:space="0" w:color="000000"/>
              <w:left w:val="single" w:sz="6" w:space="0" w:color="000000"/>
              <w:bottom w:val="single" w:sz="6" w:space="0" w:color="000000"/>
              <w:right w:val="single" w:sz="6" w:space="0" w:color="000000"/>
            </w:tcBorders>
          </w:tcPr>
          <w:p w14:paraId="3FA10D71" w14:textId="77777777" w:rsidR="00315EBD" w:rsidRDefault="00152CA9">
            <w:pPr>
              <w:spacing w:after="0" w:line="259" w:lineRule="auto"/>
              <w:ind w:right="0" w:firstLine="0"/>
              <w:jc w:val="left"/>
            </w:pPr>
            <w:r>
              <w:rPr>
                <w:sz w:val="21"/>
              </w:rPr>
              <w:t xml:space="preserve">Departmental Contracts Information System </w:t>
            </w:r>
          </w:p>
        </w:tc>
      </w:tr>
      <w:tr w:rsidR="00315EBD" w14:paraId="001450CD" w14:textId="77777777">
        <w:trPr>
          <w:trHeight w:val="321"/>
        </w:trPr>
        <w:tc>
          <w:tcPr>
            <w:tcW w:w="2873" w:type="dxa"/>
            <w:tcBorders>
              <w:top w:val="single" w:sz="6" w:space="0" w:color="000000"/>
              <w:left w:val="single" w:sz="6" w:space="0" w:color="000000"/>
              <w:bottom w:val="single" w:sz="6" w:space="0" w:color="000000"/>
              <w:right w:val="single" w:sz="6" w:space="0" w:color="000000"/>
            </w:tcBorders>
          </w:tcPr>
          <w:p w14:paraId="6F807C37" w14:textId="77777777" w:rsidR="00315EBD" w:rsidRDefault="00152CA9">
            <w:pPr>
              <w:spacing w:after="0" w:line="259" w:lineRule="auto"/>
              <w:ind w:left="0" w:right="0" w:firstLine="0"/>
              <w:jc w:val="left"/>
            </w:pPr>
            <w:r>
              <w:rPr>
                <w:sz w:val="21"/>
              </w:rPr>
              <w:t xml:space="preserve">eSRS </w:t>
            </w:r>
          </w:p>
        </w:tc>
        <w:tc>
          <w:tcPr>
            <w:tcW w:w="5834" w:type="dxa"/>
            <w:tcBorders>
              <w:top w:val="single" w:sz="6" w:space="0" w:color="000000"/>
              <w:left w:val="single" w:sz="6" w:space="0" w:color="000000"/>
              <w:bottom w:val="single" w:sz="6" w:space="0" w:color="000000"/>
              <w:right w:val="single" w:sz="6" w:space="0" w:color="000000"/>
            </w:tcBorders>
          </w:tcPr>
          <w:p w14:paraId="2F2A2D30" w14:textId="77777777" w:rsidR="00315EBD" w:rsidRDefault="00152CA9">
            <w:pPr>
              <w:spacing w:after="0" w:line="259" w:lineRule="auto"/>
              <w:ind w:right="0" w:firstLine="0"/>
              <w:jc w:val="left"/>
            </w:pPr>
            <w:r>
              <w:rPr>
                <w:sz w:val="21"/>
              </w:rPr>
              <w:t xml:space="preserve">electronic Subcontract Reporting System </w:t>
            </w:r>
          </w:p>
        </w:tc>
      </w:tr>
      <w:tr w:rsidR="00315EBD" w14:paraId="65EE41E7" w14:textId="77777777">
        <w:trPr>
          <w:trHeight w:val="320"/>
        </w:trPr>
        <w:tc>
          <w:tcPr>
            <w:tcW w:w="2873" w:type="dxa"/>
            <w:tcBorders>
              <w:top w:val="single" w:sz="6" w:space="0" w:color="000000"/>
              <w:left w:val="single" w:sz="6" w:space="0" w:color="000000"/>
              <w:bottom w:val="single" w:sz="6" w:space="0" w:color="000000"/>
              <w:right w:val="single" w:sz="6" w:space="0" w:color="000000"/>
            </w:tcBorders>
          </w:tcPr>
          <w:p w14:paraId="266C6B17" w14:textId="77777777" w:rsidR="00315EBD" w:rsidRDefault="00152CA9">
            <w:pPr>
              <w:spacing w:after="0" w:line="259" w:lineRule="auto"/>
              <w:ind w:left="0" w:right="0" w:firstLine="0"/>
              <w:jc w:val="left"/>
            </w:pPr>
            <w:r>
              <w:rPr>
                <w:sz w:val="21"/>
              </w:rPr>
              <w:t xml:space="preserve">FAR </w:t>
            </w:r>
          </w:p>
        </w:tc>
        <w:tc>
          <w:tcPr>
            <w:tcW w:w="5834" w:type="dxa"/>
            <w:tcBorders>
              <w:top w:val="single" w:sz="6" w:space="0" w:color="000000"/>
              <w:left w:val="single" w:sz="6" w:space="0" w:color="000000"/>
              <w:bottom w:val="single" w:sz="6" w:space="0" w:color="000000"/>
              <w:right w:val="single" w:sz="6" w:space="0" w:color="000000"/>
            </w:tcBorders>
          </w:tcPr>
          <w:p w14:paraId="2855280D" w14:textId="77777777" w:rsidR="00315EBD" w:rsidRDefault="00152CA9">
            <w:pPr>
              <w:spacing w:after="0" w:line="259" w:lineRule="auto"/>
              <w:ind w:right="0" w:firstLine="0"/>
              <w:jc w:val="left"/>
            </w:pPr>
            <w:r>
              <w:rPr>
                <w:sz w:val="21"/>
              </w:rPr>
              <w:t xml:space="preserve">Federal Acquisition Regulation </w:t>
            </w:r>
          </w:p>
        </w:tc>
      </w:tr>
      <w:tr w:rsidR="00315EBD" w14:paraId="435B5FED" w14:textId="77777777">
        <w:trPr>
          <w:trHeight w:val="321"/>
        </w:trPr>
        <w:tc>
          <w:tcPr>
            <w:tcW w:w="2873" w:type="dxa"/>
            <w:tcBorders>
              <w:top w:val="single" w:sz="6" w:space="0" w:color="000000"/>
              <w:left w:val="single" w:sz="6" w:space="0" w:color="000000"/>
              <w:bottom w:val="single" w:sz="6" w:space="0" w:color="000000"/>
              <w:right w:val="single" w:sz="6" w:space="0" w:color="000000"/>
            </w:tcBorders>
          </w:tcPr>
          <w:p w14:paraId="00632A31" w14:textId="77777777" w:rsidR="00315EBD" w:rsidRDefault="00152CA9">
            <w:pPr>
              <w:spacing w:after="0" w:line="259" w:lineRule="auto"/>
              <w:ind w:left="0" w:right="0" w:firstLine="0"/>
              <w:jc w:val="left"/>
            </w:pPr>
            <w:r>
              <w:rPr>
                <w:sz w:val="21"/>
              </w:rPr>
              <w:t xml:space="preserve">FP </w:t>
            </w:r>
          </w:p>
        </w:tc>
        <w:tc>
          <w:tcPr>
            <w:tcW w:w="5834" w:type="dxa"/>
            <w:tcBorders>
              <w:top w:val="single" w:sz="6" w:space="0" w:color="000000"/>
              <w:left w:val="single" w:sz="6" w:space="0" w:color="000000"/>
              <w:bottom w:val="single" w:sz="6" w:space="0" w:color="000000"/>
              <w:right w:val="single" w:sz="6" w:space="0" w:color="000000"/>
            </w:tcBorders>
          </w:tcPr>
          <w:p w14:paraId="77564328" w14:textId="77777777" w:rsidR="00315EBD" w:rsidRDefault="00152CA9">
            <w:pPr>
              <w:spacing w:after="0" w:line="259" w:lineRule="auto"/>
              <w:ind w:right="0" w:firstLine="0"/>
              <w:jc w:val="left"/>
            </w:pPr>
            <w:r>
              <w:rPr>
                <w:sz w:val="21"/>
              </w:rPr>
              <w:t xml:space="preserve">Fixed-Price </w:t>
            </w:r>
          </w:p>
        </w:tc>
      </w:tr>
      <w:tr w:rsidR="00315EBD" w14:paraId="5F8538BF" w14:textId="77777777">
        <w:trPr>
          <w:trHeight w:val="320"/>
        </w:trPr>
        <w:tc>
          <w:tcPr>
            <w:tcW w:w="2873" w:type="dxa"/>
            <w:tcBorders>
              <w:top w:val="single" w:sz="6" w:space="0" w:color="000000"/>
              <w:left w:val="single" w:sz="6" w:space="0" w:color="000000"/>
              <w:bottom w:val="single" w:sz="6" w:space="0" w:color="000000"/>
              <w:right w:val="single" w:sz="6" w:space="0" w:color="000000"/>
            </w:tcBorders>
          </w:tcPr>
          <w:p w14:paraId="237BDBD8" w14:textId="77777777" w:rsidR="00315EBD" w:rsidRDefault="00152CA9">
            <w:pPr>
              <w:spacing w:after="0" w:line="259" w:lineRule="auto"/>
              <w:ind w:left="0" w:right="0" w:firstLine="0"/>
              <w:jc w:val="left"/>
            </w:pPr>
            <w:r>
              <w:rPr>
                <w:sz w:val="21"/>
              </w:rPr>
              <w:t xml:space="preserve">FSS </w:t>
            </w:r>
          </w:p>
        </w:tc>
        <w:tc>
          <w:tcPr>
            <w:tcW w:w="5834" w:type="dxa"/>
            <w:tcBorders>
              <w:top w:val="single" w:sz="6" w:space="0" w:color="000000"/>
              <w:left w:val="single" w:sz="6" w:space="0" w:color="000000"/>
              <w:bottom w:val="single" w:sz="6" w:space="0" w:color="000000"/>
              <w:right w:val="single" w:sz="6" w:space="0" w:color="000000"/>
            </w:tcBorders>
          </w:tcPr>
          <w:p w14:paraId="61ADB1A7" w14:textId="77777777" w:rsidR="00315EBD" w:rsidRDefault="00152CA9">
            <w:pPr>
              <w:spacing w:after="0" w:line="259" w:lineRule="auto"/>
              <w:ind w:right="0" w:firstLine="0"/>
              <w:jc w:val="left"/>
            </w:pPr>
            <w:r>
              <w:rPr>
                <w:sz w:val="21"/>
              </w:rPr>
              <w:t xml:space="preserve">Federal Supply Schedule </w:t>
            </w:r>
          </w:p>
        </w:tc>
      </w:tr>
      <w:tr w:rsidR="00315EBD" w14:paraId="4831AD8E" w14:textId="77777777">
        <w:trPr>
          <w:trHeight w:val="320"/>
        </w:trPr>
        <w:tc>
          <w:tcPr>
            <w:tcW w:w="2873" w:type="dxa"/>
            <w:tcBorders>
              <w:top w:val="single" w:sz="6" w:space="0" w:color="000000"/>
              <w:left w:val="single" w:sz="6" w:space="0" w:color="000000"/>
              <w:bottom w:val="single" w:sz="6" w:space="0" w:color="000000"/>
              <w:right w:val="single" w:sz="6" w:space="0" w:color="000000"/>
            </w:tcBorders>
          </w:tcPr>
          <w:p w14:paraId="14DED281" w14:textId="77777777" w:rsidR="00315EBD" w:rsidRDefault="00152CA9">
            <w:pPr>
              <w:spacing w:after="0" w:line="259" w:lineRule="auto"/>
              <w:ind w:left="0" w:right="0" w:firstLine="0"/>
              <w:jc w:val="left"/>
            </w:pPr>
            <w:r>
              <w:rPr>
                <w:sz w:val="21"/>
              </w:rPr>
              <w:t xml:space="preserve">GSA </w:t>
            </w:r>
          </w:p>
        </w:tc>
        <w:tc>
          <w:tcPr>
            <w:tcW w:w="5834" w:type="dxa"/>
            <w:tcBorders>
              <w:top w:val="single" w:sz="6" w:space="0" w:color="000000"/>
              <w:left w:val="single" w:sz="6" w:space="0" w:color="000000"/>
              <w:bottom w:val="single" w:sz="6" w:space="0" w:color="000000"/>
              <w:right w:val="single" w:sz="6" w:space="0" w:color="000000"/>
            </w:tcBorders>
          </w:tcPr>
          <w:p w14:paraId="433E4D8B" w14:textId="77777777" w:rsidR="00315EBD" w:rsidRDefault="00152CA9">
            <w:pPr>
              <w:spacing w:after="0" w:line="259" w:lineRule="auto"/>
              <w:ind w:right="0" w:firstLine="0"/>
              <w:jc w:val="left"/>
            </w:pPr>
            <w:r>
              <w:rPr>
                <w:sz w:val="21"/>
              </w:rPr>
              <w:t xml:space="preserve">General Services Administration </w:t>
            </w:r>
          </w:p>
        </w:tc>
      </w:tr>
      <w:tr w:rsidR="00315EBD" w14:paraId="0F80B11D" w14:textId="77777777">
        <w:trPr>
          <w:trHeight w:val="321"/>
        </w:trPr>
        <w:tc>
          <w:tcPr>
            <w:tcW w:w="2873" w:type="dxa"/>
            <w:tcBorders>
              <w:top w:val="single" w:sz="6" w:space="0" w:color="000000"/>
              <w:left w:val="single" w:sz="6" w:space="0" w:color="000000"/>
              <w:bottom w:val="single" w:sz="6" w:space="0" w:color="000000"/>
              <w:right w:val="single" w:sz="6" w:space="0" w:color="000000"/>
            </w:tcBorders>
          </w:tcPr>
          <w:p w14:paraId="34DBF52E" w14:textId="77777777" w:rsidR="00315EBD" w:rsidRDefault="00152CA9">
            <w:pPr>
              <w:spacing w:after="0" w:line="259" w:lineRule="auto"/>
              <w:ind w:left="0" w:right="0" w:firstLine="0"/>
              <w:jc w:val="left"/>
            </w:pPr>
            <w:r>
              <w:rPr>
                <w:sz w:val="21"/>
              </w:rPr>
              <w:t xml:space="preserve">Guide </w:t>
            </w:r>
          </w:p>
        </w:tc>
        <w:tc>
          <w:tcPr>
            <w:tcW w:w="5834" w:type="dxa"/>
            <w:tcBorders>
              <w:top w:val="single" w:sz="6" w:space="0" w:color="000000"/>
              <w:left w:val="single" w:sz="6" w:space="0" w:color="000000"/>
              <w:bottom w:val="single" w:sz="6" w:space="0" w:color="000000"/>
              <w:right w:val="single" w:sz="6" w:space="0" w:color="000000"/>
            </w:tcBorders>
          </w:tcPr>
          <w:p w14:paraId="7559C252" w14:textId="77777777" w:rsidR="00315EBD" w:rsidRDefault="00152CA9">
            <w:pPr>
              <w:spacing w:after="0" w:line="259" w:lineRule="auto"/>
              <w:ind w:right="0" w:firstLine="0"/>
              <w:jc w:val="left"/>
            </w:pPr>
            <w:r>
              <w:rPr>
                <w:sz w:val="21"/>
              </w:rPr>
              <w:t xml:space="preserve">HHS Closeout Directive: Contracts and Orders </w:t>
            </w:r>
          </w:p>
        </w:tc>
      </w:tr>
      <w:tr w:rsidR="00315EBD" w14:paraId="5E50F65A" w14:textId="77777777">
        <w:trPr>
          <w:trHeight w:val="320"/>
        </w:trPr>
        <w:tc>
          <w:tcPr>
            <w:tcW w:w="2873" w:type="dxa"/>
            <w:tcBorders>
              <w:top w:val="single" w:sz="6" w:space="0" w:color="000000"/>
              <w:left w:val="single" w:sz="6" w:space="0" w:color="000000"/>
              <w:bottom w:val="single" w:sz="6" w:space="0" w:color="000000"/>
              <w:right w:val="single" w:sz="6" w:space="0" w:color="000000"/>
            </w:tcBorders>
          </w:tcPr>
          <w:p w14:paraId="5717599C" w14:textId="77777777" w:rsidR="00315EBD" w:rsidRDefault="00152CA9">
            <w:pPr>
              <w:spacing w:after="0" w:line="259" w:lineRule="auto"/>
              <w:ind w:left="0" w:right="0" w:firstLine="0"/>
              <w:jc w:val="left"/>
            </w:pPr>
            <w:r>
              <w:rPr>
                <w:sz w:val="21"/>
              </w:rPr>
              <w:t xml:space="preserve">GWACs </w:t>
            </w:r>
          </w:p>
        </w:tc>
        <w:tc>
          <w:tcPr>
            <w:tcW w:w="5834" w:type="dxa"/>
            <w:tcBorders>
              <w:top w:val="single" w:sz="6" w:space="0" w:color="000000"/>
              <w:left w:val="single" w:sz="6" w:space="0" w:color="000000"/>
              <w:bottom w:val="single" w:sz="6" w:space="0" w:color="000000"/>
              <w:right w:val="single" w:sz="6" w:space="0" w:color="000000"/>
            </w:tcBorders>
          </w:tcPr>
          <w:p w14:paraId="35D598BA" w14:textId="77777777" w:rsidR="00315EBD" w:rsidRDefault="00152CA9">
            <w:pPr>
              <w:spacing w:after="0" w:line="259" w:lineRule="auto"/>
              <w:ind w:right="0" w:firstLine="0"/>
              <w:jc w:val="left"/>
            </w:pPr>
            <w:r>
              <w:rPr>
                <w:sz w:val="21"/>
              </w:rPr>
              <w:t xml:space="preserve">Governmentwide Acquisition Contract(s) </w:t>
            </w:r>
          </w:p>
        </w:tc>
      </w:tr>
      <w:tr w:rsidR="00315EBD" w14:paraId="2993A809" w14:textId="77777777">
        <w:trPr>
          <w:trHeight w:val="320"/>
        </w:trPr>
        <w:tc>
          <w:tcPr>
            <w:tcW w:w="2873" w:type="dxa"/>
            <w:tcBorders>
              <w:top w:val="single" w:sz="6" w:space="0" w:color="000000"/>
              <w:left w:val="single" w:sz="6" w:space="0" w:color="000000"/>
              <w:bottom w:val="single" w:sz="6" w:space="0" w:color="000000"/>
              <w:right w:val="single" w:sz="6" w:space="0" w:color="000000"/>
            </w:tcBorders>
          </w:tcPr>
          <w:p w14:paraId="6307D247" w14:textId="77777777" w:rsidR="00315EBD" w:rsidRDefault="00152CA9">
            <w:pPr>
              <w:spacing w:after="0" w:line="259" w:lineRule="auto"/>
              <w:ind w:left="0" w:right="0" w:firstLine="0"/>
              <w:jc w:val="left"/>
            </w:pPr>
            <w:r>
              <w:rPr>
                <w:sz w:val="21"/>
              </w:rPr>
              <w:t xml:space="preserve">HHS </w:t>
            </w:r>
          </w:p>
        </w:tc>
        <w:tc>
          <w:tcPr>
            <w:tcW w:w="5834" w:type="dxa"/>
            <w:tcBorders>
              <w:top w:val="single" w:sz="6" w:space="0" w:color="000000"/>
              <w:left w:val="single" w:sz="6" w:space="0" w:color="000000"/>
              <w:bottom w:val="single" w:sz="6" w:space="0" w:color="000000"/>
              <w:right w:val="single" w:sz="6" w:space="0" w:color="000000"/>
            </w:tcBorders>
          </w:tcPr>
          <w:p w14:paraId="3E1AEA19" w14:textId="77777777" w:rsidR="00315EBD" w:rsidRDefault="00152CA9">
            <w:pPr>
              <w:spacing w:after="0" w:line="259" w:lineRule="auto"/>
              <w:ind w:right="0" w:firstLine="0"/>
              <w:jc w:val="left"/>
            </w:pPr>
            <w:r>
              <w:rPr>
                <w:sz w:val="21"/>
              </w:rPr>
              <w:t xml:space="preserve">(Department of) Health and Human Services </w:t>
            </w:r>
          </w:p>
        </w:tc>
      </w:tr>
      <w:tr w:rsidR="00315EBD" w14:paraId="78C675B1" w14:textId="77777777">
        <w:trPr>
          <w:trHeight w:val="320"/>
        </w:trPr>
        <w:tc>
          <w:tcPr>
            <w:tcW w:w="2873" w:type="dxa"/>
            <w:tcBorders>
              <w:top w:val="single" w:sz="6" w:space="0" w:color="000000"/>
              <w:left w:val="single" w:sz="6" w:space="0" w:color="000000"/>
              <w:bottom w:val="single" w:sz="6" w:space="0" w:color="000000"/>
              <w:right w:val="single" w:sz="6" w:space="0" w:color="000000"/>
            </w:tcBorders>
          </w:tcPr>
          <w:p w14:paraId="20A22AC7" w14:textId="77777777" w:rsidR="00315EBD" w:rsidRDefault="00152CA9">
            <w:pPr>
              <w:spacing w:after="0" w:line="259" w:lineRule="auto"/>
              <w:ind w:left="0" w:right="0" w:firstLine="0"/>
              <w:jc w:val="left"/>
            </w:pPr>
            <w:r>
              <w:rPr>
                <w:sz w:val="21"/>
              </w:rPr>
              <w:t xml:space="preserve">HHSAR </w:t>
            </w:r>
          </w:p>
        </w:tc>
        <w:tc>
          <w:tcPr>
            <w:tcW w:w="5834" w:type="dxa"/>
            <w:tcBorders>
              <w:top w:val="single" w:sz="6" w:space="0" w:color="000000"/>
              <w:left w:val="single" w:sz="6" w:space="0" w:color="000000"/>
              <w:bottom w:val="single" w:sz="6" w:space="0" w:color="000000"/>
              <w:right w:val="single" w:sz="6" w:space="0" w:color="000000"/>
            </w:tcBorders>
          </w:tcPr>
          <w:p w14:paraId="084FCF0A" w14:textId="77777777" w:rsidR="00315EBD" w:rsidRDefault="00152CA9">
            <w:pPr>
              <w:spacing w:after="0" w:line="259" w:lineRule="auto"/>
              <w:ind w:right="0" w:firstLine="0"/>
              <w:jc w:val="left"/>
            </w:pPr>
            <w:r>
              <w:rPr>
                <w:sz w:val="21"/>
              </w:rPr>
              <w:t xml:space="preserve">Health and Human Services Acquisition Regulation </w:t>
            </w:r>
          </w:p>
        </w:tc>
      </w:tr>
      <w:tr w:rsidR="00315EBD" w14:paraId="58EE0423" w14:textId="77777777">
        <w:trPr>
          <w:trHeight w:val="321"/>
        </w:trPr>
        <w:tc>
          <w:tcPr>
            <w:tcW w:w="2873" w:type="dxa"/>
            <w:tcBorders>
              <w:top w:val="single" w:sz="6" w:space="0" w:color="000000"/>
              <w:left w:val="single" w:sz="6" w:space="0" w:color="000000"/>
              <w:bottom w:val="single" w:sz="6" w:space="0" w:color="000000"/>
              <w:right w:val="single" w:sz="6" w:space="0" w:color="000000"/>
            </w:tcBorders>
          </w:tcPr>
          <w:p w14:paraId="709DF6F1" w14:textId="77777777" w:rsidR="00315EBD" w:rsidRDefault="00152CA9">
            <w:pPr>
              <w:spacing w:after="0" w:line="259" w:lineRule="auto"/>
              <w:ind w:left="0" w:right="0" w:firstLine="0"/>
              <w:jc w:val="left"/>
            </w:pPr>
            <w:r>
              <w:rPr>
                <w:sz w:val="21"/>
              </w:rPr>
              <w:t xml:space="preserve">IDIQ </w:t>
            </w:r>
          </w:p>
        </w:tc>
        <w:tc>
          <w:tcPr>
            <w:tcW w:w="5834" w:type="dxa"/>
            <w:tcBorders>
              <w:top w:val="single" w:sz="6" w:space="0" w:color="000000"/>
              <w:left w:val="single" w:sz="6" w:space="0" w:color="000000"/>
              <w:bottom w:val="single" w:sz="6" w:space="0" w:color="000000"/>
              <w:right w:val="single" w:sz="6" w:space="0" w:color="000000"/>
            </w:tcBorders>
          </w:tcPr>
          <w:p w14:paraId="77176E43" w14:textId="77777777" w:rsidR="00315EBD" w:rsidRDefault="00152CA9">
            <w:pPr>
              <w:spacing w:after="0" w:line="259" w:lineRule="auto"/>
              <w:ind w:right="0" w:firstLine="0"/>
              <w:jc w:val="left"/>
            </w:pPr>
            <w:r>
              <w:rPr>
                <w:sz w:val="21"/>
              </w:rPr>
              <w:t xml:space="preserve">Indefinite-Delivery/Indefinite-Quantity Contracts </w:t>
            </w:r>
          </w:p>
        </w:tc>
      </w:tr>
      <w:tr w:rsidR="00315EBD" w14:paraId="066649F1" w14:textId="77777777">
        <w:trPr>
          <w:trHeight w:val="320"/>
        </w:trPr>
        <w:tc>
          <w:tcPr>
            <w:tcW w:w="2873" w:type="dxa"/>
            <w:tcBorders>
              <w:top w:val="single" w:sz="6" w:space="0" w:color="000000"/>
              <w:left w:val="single" w:sz="6" w:space="0" w:color="000000"/>
              <w:bottom w:val="single" w:sz="6" w:space="0" w:color="000000"/>
              <w:right w:val="single" w:sz="6" w:space="0" w:color="000000"/>
            </w:tcBorders>
          </w:tcPr>
          <w:p w14:paraId="3E21A009" w14:textId="77777777" w:rsidR="00315EBD" w:rsidRDefault="00152CA9">
            <w:pPr>
              <w:spacing w:after="0" w:line="259" w:lineRule="auto"/>
              <w:ind w:left="0" w:right="0" w:firstLine="0"/>
              <w:jc w:val="left"/>
            </w:pPr>
            <w:r>
              <w:rPr>
                <w:sz w:val="21"/>
              </w:rPr>
              <w:t xml:space="preserve">ISR </w:t>
            </w:r>
          </w:p>
        </w:tc>
        <w:tc>
          <w:tcPr>
            <w:tcW w:w="5834" w:type="dxa"/>
            <w:tcBorders>
              <w:top w:val="single" w:sz="6" w:space="0" w:color="000000"/>
              <w:left w:val="single" w:sz="6" w:space="0" w:color="000000"/>
              <w:bottom w:val="single" w:sz="6" w:space="0" w:color="000000"/>
              <w:right w:val="single" w:sz="6" w:space="0" w:color="000000"/>
            </w:tcBorders>
          </w:tcPr>
          <w:p w14:paraId="2B0553A2" w14:textId="77777777" w:rsidR="00315EBD" w:rsidRDefault="00152CA9">
            <w:pPr>
              <w:spacing w:after="0" w:line="259" w:lineRule="auto"/>
              <w:ind w:right="0" w:firstLine="0"/>
              <w:jc w:val="left"/>
            </w:pPr>
            <w:r>
              <w:rPr>
                <w:sz w:val="21"/>
              </w:rPr>
              <w:t xml:space="preserve">Individual Subcontracting Report </w:t>
            </w:r>
          </w:p>
        </w:tc>
      </w:tr>
      <w:tr w:rsidR="00315EBD" w14:paraId="24035024" w14:textId="77777777">
        <w:trPr>
          <w:trHeight w:val="321"/>
        </w:trPr>
        <w:tc>
          <w:tcPr>
            <w:tcW w:w="2873" w:type="dxa"/>
            <w:tcBorders>
              <w:top w:val="single" w:sz="6" w:space="0" w:color="000000"/>
              <w:left w:val="single" w:sz="6" w:space="0" w:color="000000"/>
              <w:bottom w:val="single" w:sz="6" w:space="0" w:color="000000"/>
              <w:right w:val="single" w:sz="6" w:space="0" w:color="000000"/>
            </w:tcBorders>
          </w:tcPr>
          <w:p w14:paraId="1D2F5F18" w14:textId="77777777" w:rsidR="00315EBD" w:rsidRDefault="00152CA9">
            <w:pPr>
              <w:spacing w:after="0" w:line="259" w:lineRule="auto"/>
              <w:ind w:left="0" w:right="0" w:firstLine="0"/>
              <w:jc w:val="left"/>
            </w:pPr>
            <w:r>
              <w:rPr>
                <w:sz w:val="21"/>
              </w:rPr>
              <w:t xml:space="preserve">L-H </w:t>
            </w:r>
          </w:p>
        </w:tc>
        <w:tc>
          <w:tcPr>
            <w:tcW w:w="5834" w:type="dxa"/>
            <w:tcBorders>
              <w:top w:val="single" w:sz="6" w:space="0" w:color="000000"/>
              <w:left w:val="single" w:sz="6" w:space="0" w:color="000000"/>
              <w:bottom w:val="single" w:sz="6" w:space="0" w:color="000000"/>
              <w:right w:val="single" w:sz="6" w:space="0" w:color="000000"/>
            </w:tcBorders>
          </w:tcPr>
          <w:p w14:paraId="3D5FEC91" w14:textId="77777777" w:rsidR="00315EBD" w:rsidRDefault="00152CA9">
            <w:pPr>
              <w:spacing w:after="0" w:line="259" w:lineRule="auto"/>
              <w:ind w:right="0" w:firstLine="0"/>
              <w:jc w:val="left"/>
            </w:pPr>
            <w:r>
              <w:rPr>
                <w:sz w:val="21"/>
              </w:rPr>
              <w:t xml:space="preserve">Labor-Hour </w:t>
            </w:r>
          </w:p>
        </w:tc>
      </w:tr>
      <w:tr w:rsidR="00315EBD" w14:paraId="1D735D2B" w14:textId="77777777">
        <w:trPr>
          <w:trHeight w:val="320"/>
        </w:trPr>
        <w:tc>
          <w:tcPr>
            <w:tcW w:w="2873" w:type="dxa"/>
            <w:tcBorders>
              <w:top w:val="single" w:sz="6" w:space="0" w:color="000000"/>
              <w:left w:val="single" w:sz="6" w:space="0" w:color="000000"/>
              <w:bottom w:val="single" w:sz="7" w:space="0" w:color="000000"/>
              <w:right w:val="single" w:sz="6" w:space="0" w:color="000000"/>
            </w:tcBorders>
          </w:tcPr>
          <w:p w14:paraId="2E264A46" w14:textId="77777777" w:rsidR="00315EBD" w:rsidRDefault="00152CA9">
            <w:pPr>
              <w:spacing w:after="0" w:line="259" w:lineRule="auto"/>
              <w:ind w:left="0" w:right="0" w:firstLine="0"/>
              <w:jc w:val="left"/>
            </w:pPr>
            <w:r>
              <w:rPr>
                <w:sz w:val="21"/>
              </w:rPr>
              <w:t xml:space="preserve">NARA </w:t>
            </w:r>
          </w:p>
        </w:tc>
        <w:tc>
          <w:tcPr>
            <w:tcW w:w="5834" w:type="dxa"/>
            <w:tcBorders>
              <w:top w:val="single" w:sz="6" w:space="0" w:color="000000"/>
              <w:left w:val="single" w:sz="6" w:space="0" w:color="000000"/>
              <w:bottom w:val="single" w:sz="7" w:space="0" w:color="000000"/>
              <w:right w:val="single" w:sz="6" w:space="0" w:color="000000"/>
            </w:tcBorders>
          </w:tcPr>
          <w:p w14:paraId="0DFC2711" w14:textId="77777777" w:rsidR="00315EBD" w:rsidRDefault="00152CA9">
            <w:pPr>
              <w:spacing w:after="0" w:line="259" w:lineRule="auto"/>
              <w:ind w:right="0" w:firstLine="0"/>
              <w:jc w:val="left"/>
            </w:pPr>
            <w:r>
              <w:rPr>
                <w:sz w:val="21"/>
              </w:rPr>
              <w:t xml:space="preserve">National Archives and Records Administration   </w:t>
            </w:r>
          </w:p>
        </w:tc>
      </w:tr>
      <w:tr w:rsidR="00315EBD" w14:paraId="7EBD646F" w14:textId="77777777">
        <w:trPr>
          <w:trHeight w:val="320"/>
        </w:trPr>
        <w:tc>
          <w:tcPr>
            <w:tcW w:w="2873" w:type="dxa"/>
            <w:tcBorders>
              <w:top w:val="single" w:sz="7" w:space="0" w:color="000000"/>
              <w:left w:val="single" w:sz="6" w:space="0" w:color="000000"/>
              <w:bottom w:val="single" w:sz="6" w:space="0" w:color="000000"/>
              <w:right w:val="single" w:sz="6" w:space="0" w:color="000000"/>
            </w:tcBorders>
          </w:tcPr>
          <w:p w14:paraId="6DC9F19E" w14:textId="77777777" w:rsidR="00315EBD" w:rsidRDefault="00152CA9">
            <w:pPr>
              <w:spacing w:after="0" w:line="259" w:lineRule="auto"/>
              <w:ind w:left="0" w:right="0" w:firstLine="0"/>
              <w:jc w:val="left"/>
            </w:pPr>
            <w:r>
              <w:rPr>
                <w:sz w:val="21"/>
              </w:rPr>
              <w:t xml:space="preserve">NDA </w:t>
            </w:r>
          </w:p>
        </w:tc>
        <w:tc>
          <w:tcPr>
            <w:tcW w:w="5834" w:type="dxa"/>
            <w:tcBorders>
              <w:top w:val="single" w:sz="7" w:space="0" w:color="000000"/>
              <w:left w:val="single" w:sz="6" w:space="0" w:color="000000"/>
              <w:bottom w:val="single" w:sz="6" w:space="0" w:color="000000"/>
              <w:right w:val="single" w:sz="6" w:space="0" w:color="000000"/>
            </w:tcBorders>
          </w:tcPr>
          <w:p w14:paraId="774720AC" w14:textId="77777777" w:rsidR="00315EBD" w:rsidRDefault="00152CA9">
            <w:pPr>
              <w:spacing w:after="0" w:line="259" w:lineRule="auto"/>
              <w:ind w:right="0" w:firstLine="0"/>
              <w:jc w:val="left"/>
            </w:pPr>
            <w:r>
              <w:rPr>
                <w:sz w:val="21"/>
              </w:rPr>
              <w:t xml:space="preserve">Nondisclosure Agreement </w:t>
            </w:r>
          </w:p>
        </w:tc>
      </w:tr>
      <w:tr w:rsidR="00315EBD" w14:paraId="3681A0B8" w14:textId="77777777">
        <w:trPr>
          <w:trHeight w:val="320"/>
        </w:trPr>
        <w:tc>
          <w:tcPr>
            <w:tcW w:w="2873" w:type="dxa"/>
            <w:tcBorders>
              <w:top w:val="single" w:sz="6" w:space="0" w:color="000000"/>
              <w:left w:val="single" w:sz="6" w:space="0" w:color="000000"/>
              <w:bottom w:val="single" w:sz="6" w:space="0" w:color="000000"/>
              <w:right w:val="single" w:sz="6" w:space="0" w:color="000000"/>
            </w:tcBorders>
          </w:tcPr>
          <w:p w14:paraId="42C30390" w14:textId="77777777" w:rsidR="00315EBD" w:rsidRDefault="00152CA9">
            <w:pPr>
              <w:spacing w:after="0" w:line="259" w:lineRule="auto"/>
              <w:ind w:left="0" w:right="0" w:firstLine="0"/>
              <w:jc w:val="left"/>
            </w:pPr>
            <w:r>
              <w:rPr>
                <w:sz w:val="21"/>
              </w:rPr>
              <w:t xml:space="preserve">OFPP </w:t>
            </w:r>
          </w:p>
        </w:tc>
        <w:tc>
          <w:tcPr>
            <w:tcW w:w="5834" w:type="dxa"/>
            <w:tcBorders>
              <w:top w:val="single" w:sz="6" w:space="0" w:color="000000"/>
              <w:left w:val="single" w:sz="6" w:space="0" w:color="000000"/>
              <w:bottom w:val="single" w:sz="6" w:space="0" w:color="000000"/>
              <w:right w:val="single" w:sz="6" w:space="0" w:color="000000"/>
            </w:tcBorders>
          </w:tcPr>
          <w:p w14:paraId="4E6C9449" w14:textId="77777777" w:rsidR="00315EBD" w:rsidRDefault="00152CA9">
            <w:pPr>
              <w:spacing w:after="0" w:line="259" w:lineRule="auto"/>
              <w:ind w:right="0" w:firstLine="0"/>
              <w:jc w:val="left"/>
            </w:pPr>
            <w:r>
              <w:rPr>
                <w:sz w:val="21"/>
              </w:rPr>
              <w:t xml:space="preserve">Office of Federal Procurement Policy </w:t>
            </w:r>
          </w:p>
        </w:tc>
      </w:tr>
      <w:tr w:rsidR="00315EBD" w14:paraId="6BC9A513" w14:textId="77777777">
        <w:trPr>
          <w:trHeight w:val="320"/>
        </w:trPr>
        <w:tc>
          <w:tcPr>
            <w:tcW w:w="2873" w:type="dxa"/>
            <w:tcBorders>
              <w:top w:val="single" w:sz="6" w:space="0" w:color="000000"/>
              <w:left w:val="single" w:sz="6" w:space="0" w:color="000000"/>
              <w:bottom w:val="single" w:sz="6" w:space="0" w:color="000000"/>
              <w:right w:val="single" w:sz="6" w:space="0" w:color="000000"/>
            </w:tcBorders>
          </w:tcPr>
          <w:p w14:paraId="25FF7169" w14:textId="77777777" w:rsidR="00315EBD" w:rsidRDefault="00152CA9">
            <w:pPr>
              <w:spacing w:after="0" w:line="259" w:lineRule="auto"/>
              <w:ind w:left="0" w:right="0" w:firstLine="0"/>
              <w:jc w:val="left"/>
            </w:pPr>
            <w:r>
              <w:rPr>
                <w:sz w:val="21"/>
              </w:rPr>
              <w:t xml:space="preserve">OGC </w:t>
            </w:r>
          </w:p>
        </w:tc>
        <w:tc>
          <w:tcPr>
            <w:tcW w:w="5834" w:type="dxa"/>
            <w:tcBorders>
              <w:top w:val="single" w:sz="6" w:space="0" w:color="000000"/>
              <w:left w:val="single" w:sz="6" w:space="0" w:color="000000"/>
              <w:bottom w:val="single" w:sz="6" w:space="0" w:color="000000"/>
              <w:right w:val="single" w:sz="6" w:space="0" w:color="000000"/>
            </w:tcBorders>
          </w:tcPr>
          <w:p w14:paraId="53AE9652" w14:textId="77777777" w:rsidR="00315EBD" w:rsidRDefault="00152CA9">
            <w:pPr>
              <w:spacing w:after="0" w:line="259" w:lineRule="auto"/>
              <w:ind w:right="0" w:firstLine="0"/>
              <w:jc w:val="left"/>
            </w:pPr>
            <w:r>
              <w:rPr>
                <w:sz w:val="21"/>
              </w:rPr>
              <w:t xml:space="preserve">Office of General Counsel </w:t>
            </w:r>
          </w:p>
        </w:tc>
      </w:tr>
      <w:tr w:rsidR="00315EBD" w14:paraId="52CC9512" w14:textId="77777777">
        <w:trPr>
          <w:trHeight w:val="321"/>
        </w:trPr>
        <w:tc>
          <w:tcPr>
            <w:tcW w:w="2873" w:type="dxa"/>
            <w:tcBorders>
              <w:top w:val="single" w:sz="6" w:space="0" w:color="000000"/>
              <w:left w:val="single" w:sz="6" w:space="0" w:color="000000"/>
              <w:bottom w:val="single" w:sz="6" w:space="0" w:color="000000"/>
              <w:right w:val="single" w:sz="6" w:space="0" w:color="000000"/>
            </w:tcBorders>
          </w:tcPr>
          <w:p w14:paraId="31CEA936" w14:textId="77777777" w:rsidR="00315EBD" w:rsidRDefault="00152CA9">
            <w:pPr>
              <w:spacing w:after="0" w:line="259" w:lineRule="auto"/>
              <w:ind w:left="0" w:right="0" w:firstLine="0"/>
              <w:jc w:val="left"/>
            </w:pPr>
            <w:r>
              <w:rPr>
                <w:sz w:val="21"/>
              </w:rPr>
              <w:t xml:space="preserve">OIG </w:t>
            </w:r>
          </w:p>
        </w:tc>
        <w:tc>
          <w:tcPr>
            <w:tcW w:w="5834" w:type="dxa"/>
            <w:tcBorders>
              <w:top w:val="single" w:sz="6" w:space="0" w:color="000000"/>
              <w:left w:val="single" w:sz="6" w:space="0" w:color="000000"/>
              <w:bottom w:val="single" w:sz="6" w:space="0" w:color="000000"/>
              <w:right w:val="single" w:sz="6" w:space="0" w:color="000000"/>
            </w:tcBorders>
          </w:tcPr>
          <w:p w14:paraId="603E5841" w14:textId="77777777" w:rsidR="00315EBD" w:rsidRDefault="00152CA9">
            <w:pPr>
              <w:spacing w:after="0" w:line="259" w:lineRule="auto"/>
              <w:ind w:right="0" w:firstLine="0"/>
              <w:jc w:val="left"/>
            </w:pPr>
            <w:r>
              <w:rPr>
                <w:sz w:val="21"/>
              </w:rPr>
              <w:t xml:space="preserve">(HHS) Office of Inspector General </w:t>
            </w:r>
          </w:p>
        </w:tc>
      </w:tr>
      <w:tr w:rsidR="00315EBD" w14:paraId="68362812" w14:textId="77777777">
        <w:trPr>
          <w:trHeight w:val="320"/>
        </w:trPr>
        <w:tc>
          <w:tcPr>
            <w:tcW w:w="2873" w:type="dxa"/>
            <w:tcBorders>
              <w:top w:val="single" w:sz="6" w:space="0" w:color="000000"/>
              <w:left w:val="single" w:sz="6" w:space="0" w:color="000000"/>
              <w:bottom w:val="single" w:sz="6" w:space="0" w:color="000000"/>
              <w:right w:val="single" w:sz="6" w:space="0" w:color="000000"/>
            </w:tcBorders>
          </w:tcPr>
          <w:p w14:paraId="0D7FBD1E" w14:textId="77777777" w:rsidR="00315EBD" w:rsidRDefault="00152CA9">
            <w:pPr>
              <w:spacing w:after="0" w:line="259" w:lineRule="auto"/>
              <w:ind w:left="0" w:right="0" w:firstLine="0"/>
              <w:jc w:val="left"/>
            </w:pPr>
            <w:r>
              <w:rPr>
                <w:sz w:val="21"/>
              </w:rPr>
              <w:t xml:space="preserve">OMB </w:t>
            </w:r>
          </w:p>
        </w:tc>
        <w:tc>
          <w:tcPr>
            <w:tcW w:w="5834" w:type="dxa"/>
            <w:tcBorders>
              <w:top w:val="single" w:sz="6" w:space="0" w:color="000000"/>
              <w:left w:val="single" w:sz="6" w:space="0" w:color="000000"/>
              <w:bottom w:val="single" w:sz="6" w:space="0" w:color="000000"/>
              <w:right w:val="single" w:sz="6" w:space="0" w:color="000000"/>
            </w:tcBorders>
          </w:tcPr>
          <w:p w14:paraId="7886D8C0" w14:textId="77777777" w:rsidR="00315EBD" w:rsidRDefault="00152CA9">
            <w:pPr>
              <w:spacing w:after="0" w:line="259" w:lineRule="auto"/>
              <w:ind w:right="0" w:firstLine="0"/>
              <w:jc w:val="left"/>
            </w:pPr>
            <w:r>
              <w:rPr>
                <w:sz w:val="21"/>
              </w:rPr>
              <w:t xml:space="preserve">Office of Management and Budget </w:t>
            </w:r>
          </w:p>
        </w:tc>
      </w:tr>
      <w:tr w:rsidR="00315EBD" w14:paraId="6AFA000C" w14:textId="77777777">
        <w:trPr>
          <w:trHeight w:val="320"/>
        </w:trPr>
        <w:tc>
          <w:tcPr>
            <w:tcW w:w="2873" w:type="dxa"/>
            <w:tcBorders>
              <w:top w:val="single" w:sz="6" w:space="0" w:color="000000"/>
              <w:left w:val="single" w:sz="6" w:space="0" w:color="000000"/>
              <w:bottom w:val="single" w:sz="6" w:space="0" w:color="000000"/>
              <w:right w:val="single" w:sz="6" w:space="0" w:color="000000"/>
            </w:tcBorders>
          </w:tcPr>
          <w:p w14:paraId="00AC3128" w14:textId="77777777" w:rsidR="00315EBD" w:rsidRDefault="00152CA9">
            <w:pPr>
              <w:spacing w:after="0" w:line="259" w:lineRule="auto"/>
              <w:ind w:left="0" w:right="0" w:firstLine="0"/>
              <w:jc w:val="left"/>
            </w:pPr>
            <w:r>
              <w:rPr>
                <w:sz w:val="21"/>
              </w:rPr>
              <w:t xml:space="preserve">OPDIV(s) </w:t>
            </w:r>
          </w:p>
        </w:tc>
        <w:tc>
          <w:tcPr>
            <w:tcW w:w="5834" w:type="dxa"/>
            <w:tcBorders>
              <w:top w:val="single" w:sz="6" w:space="0" w:color="000000"/>
              <w:left w:val="single" w:sz="6" w:space="0" w:color="000000"/>
              <w:bottom w:val="single" w:sz="6" w:space="0" w:color="000000"/>
              <w:right w:val="single" w:sz="6" w:space="0" w:color="000000"/>
            </w:tcBorders>
          </w:tcPr>
          <w:p w14:paraId="68E66D3F" w14:textId="77777777" w:rsidR="00315EBD" w:rsidRDefault="00152CA9">
            <w:pPr>
              <w:spacing w:after="0" w:line="259" w:lineRule="auto"/>
              <w:ind w:right="0" w:firstLine="0"/>
              <w:jc w:val="left"/>
            </w:pPr>
            <w:r>
              <w:rPr>
                <w:sz w:val="21"/>
              </w:rPr>
              <w:t xml:space="preserve">(HHS) Operating Division(s) </w:t>
            </w:r>
          </w:p>
        </w:tc>
      </w:tr>
      <w:tr w:rsidR="00315EBD" w14:paraId="580C9405" w14:textId="77777777">
        <w:trPr>
          <w:trHeight w:val="321"/>
        </w:trPr>
        <w:tc>
          <w:tcPr>
            <w:tcW w:w="2873" w:type="dxa"/>
            <w:tcBorders>
              <w:top w:val="single" w:sz="6" w:space="0" w:color="000000"/>
              <w:left w:val="single" w:sz="6" w:space="0" w:color="000000"/>
              <w:bottom w:val="single" w:sz="6" w:space="0" w:color="000000"/>
              <w:right w:val="single" w:sz="6" w:space="0" w:color="000000"/>
            </w:tcBorders>
          </w:tcPr>
          <w:p w14:paraId="13E0C2D3" w14:textId="77777777" w:rsidR="00315EBD" w:rsidRDefault="00152CA9">
            <w:pPr>
              <w:spacing w:after="0" w:line="259" w:lineRule="auto"/>
              <w:ind w:left="0" w:right="0" w:firstLine="0"/>
              <w:jc w:val="left"/>
            </w:pPr>
            <w:r>
              <w:rPr>
                <w:sz w:val="21"/>
              </w:rPr>
              <w:t xml:space="preserve">PLCO </w:t>
            </w:r>
          </w:p>
        </w:tc>
        <w:tc>
          <w:tcPr>
            <w:tcW w:w="5834" w:type="dxa"/>
            <w:tcBorders>
              <w:top w:val="single" w:sz="6" w:space="0" w:color="000000"/>
              <w:left w:val="single" w:sz="6" w:space="0" w:color="000000"/>
              <w:bottom w:val="single" w:sz="6" w:space="0" w:color="000000"/>
              <w:right w:val="single" w:sz="6" w:space="0" w:color="000000"/>
            </w:tcBorders>
          </w:tcPr>
          <w:p w14:paraId="309ED2DF" w14:textId="77777777" w:rsidR="00315EBD" w:rsidRDefault="00152CA9">
            <w:pPr>
              <w:spacing w:after="0" w:line="259" w:lineRule="auto"/>
              <w:ind w:right="0" w:firstLine="0"/>
              <w:jc w:val="left"/>
            </w:pPr>
            <w:r>
              <w:rPr>
                <w:sz w:val="21"/>
              </w:rPr>
              <w:t xml:space="preserve">Plant Clearance Officer </w:t>
            </w:r>
          </w:p>
        </w:tc>
      </w:tr>
      <w:tr w:rsidR="00315EBD" w14:paraId="3745F400" w14:textId="77777777">
        <w:trPr>
          <w:trHeight w:val="321"/>
        </w:trPr>
        <w:tc>
          <w:tcPr>
            <w:tcW w:w="2873" w:type="dxa"/>
            <w:tcBorders>
              <w:top w:val="single" w:sz="6" w:space="0" w:color="000000"/>
              <w:left w:val="single" w:sz="6" w:space="0" w:color="000000"/>
              <w:bottom w:val="single" w:sz="6" w:space="0" w:color="000000"/>
              <w:right w:val="single" w:sz="6" w:space="0" w:color="000000"/>
            </w:tcBorders>
          </w:tcPr>
          <w:p w14:paraId="759769F1" w14:textId="77777777" w:rsidR="00315EBD" w:rsidRDefault="00152CA9">
            <w:pPr>
              <w:spacing w:after="0" w:line="259" w:lineRule="auto"/>
              <w:ind w:left="0" w:right="0" w:firstLine="0"/>
              <w:jc w:val="left"/>
            </w:pPr>
            <w:r>
              <w:rPr>
                <w:sz w:val="21"/>
              </w:rPr>
              <w:t xml:space="preserve">SAT </w:t>
            </w:r>
          </w:p>
        </w:tc>
        <w:tc>
          <w:tcPr>
            <w:tcW w:w="5834" w:type="dxa"/>
            <w:tcBorders>
              <w:top w:val="single" w:sz="6" w:space="0" w:color="000000"/>
              <w:left w:val="single" w:sz="6" w:space="0" w:color="000000"/>
              <w:bottom w:val="single" w:sz="6" w:space="0" w:color="000000"/>
              <w:right w:val="single" w:sz="6" w:space="0" w:color="000000"/>
            </w:tcBorders>
          </w:tcPr>
          <w:p w14:paraId="4CC8327E" w14:textId="77777777" w:rsidR="00315EBD" w:rsidRDefault="00152CA9">
            <w:pPr>
              <w:spacing w:after="0" w:line="259" w:lineRule="auto"/>
              <w:ind w:right="0" w:firstLine="0"/>
              <w:jc w:val="left"/>
            </w:pPr>
            <w:r>
              <w:rPr>
                <w:sz w:val="21"/>
              </w:rPr>
              <w:t xml:space="preserve">Simplified Acquisition Threshold  </w:t>
            </w:r>
          </w:p>
        </w:tc>
      </w:tr>
      <w:tr w:rsidR="00315EBD" w14:paraId="1B90869A" w14:textId="77777777">
        <w:trPr>
          <w:trHeight w:val="320"/>
        </w:trPr>
        <w:tc>
          <w:tcPr>
            <w:tcW w:w="2873" w:type="dxa"/>
            <w:tcBorders>
              <w:top w:val="single" w:sz="6" w:space="0" w:color="000000"/>
              <w:left w:val="single" w:sz="6" w:space="0" w:color="000000"/>
              <w:bottom w:val="single" w:sz="6" w:space="0" w:color="000000"/>
              <w:right w:val="single" w:sz="6" w:space="0" w:color="000000"/>
            </w:tcBorders>
          </w:tcPr>
          <w:p w14:paraId="11AE70E1" w14:textId="77777777" w:rsidR="00315EBD" w:rsidRDefault="00152CA9">
            <w:pPr>
              <w:spacing w:after="0" w:line="259" w:lineRule="auto"/>
              <w:ind w:left="0" w:right="0" w:firstLine="0"/>
              <w:jc w:val="left"/>
            </w:pPr>
            <w:r>
              <w:rPr>
                <w:sz w:val="21"/>
              </w:rPr>
              <w:t xml:space="preserve">SBU </w:t>
            </w:r>
          </w:p>
        </w:tc>
        <w:tc>
          <w:tcPr>
            <w:tcW w:w="5834" w:type="dxa"/>
            <w:tcBorders>
              <w:top w:val="single" w:sz="6" w:space="0" w:color="000000"/>
              <w:left w:val="single" w:sz="6" w:space="0" w:color="000000"/>
              <w:bottom w:val="single" w:sz="6" w:space="0" w:color="000000"/>
              <w:right w:val="single" w:sz="6" w:space="0" w:color="000000"/>
            </w:tcBorders>
          </w:tcPr>
          <w:p w14:paraId="6C2D2926" w14:textId="77777777" w:rsidR="00315EBD" w:rsidRDefault="00152CA9">
            <w:pPr>
              <w:spacing w:after="0" w:line="259" w:lineRule="auto"/>
              <w:ind w:right="0" w:firstLine="0"/>
              <w:jc w:val="left"/>
            </w:pPr>
            <w:r>
              <w:rPr>
                <w:sz w:val="21"/>
              </w:rPr>
              <w:t xml:space="preserve">Sensitive but Unclassified </w:t>
            </w:r>
          </w:p>
        </w:tc>
      </w:tr>
      <w:tr w:rsidR="00315EBD" w14:paraId="1257223D" w14:textId="77777777">
        <w:trPr>
          <w:trHeight w:val="320"/>
        </w:trPr>
        <w:tc>
          <w:tcPr>
            <w:tcW w:w="2873" w:type="dxa"/>
            <w:tcBorders>
              <w:top w:val="single" w:sz="6" w:space="0" w:color="000000"/>
              <w:left w:val="single" w:sz="6" w:space="0" w:color="000000"/>
              <w:bottom w:val="single" w:sz="6" w:space="0" w:color="000000"/>
              <w:right w:val="single" w:sz="6" w:space="0" w:color="000000"/>
            </w:tcBorders>
          </w:tcPr>
          <w:p w14:paraId="128875B9" w14:textId="77777777" w:rsidR="00315EBD" w:rsidRDefault="00152CA9">
            <w:pPr>
              <w:spacing w:after="0" w:line="259" w:lineRule="auto"/>
              <w:ind w:left="0" w:right="0" w:firstLine="0"/>
              <w:jc w:val="left"/>
            </w:pPr>
            <w:r>
              <w:rPr>
                <w:sz w:val="21"/>
              </w:rPr>
              <w:t xml:space="preserve">SF </w:t>
            </w:r>
          </w:p>
        </w:tc>
        <w:tc>
          <w:tcPr>
            <w:tcW w:w="5834" w:type="dxa"/>
            <w:tcBorders>
              <w:top w:val="single" w:sz="6" w:space="0" w:color="000000"/>
              <w:left w:val="single" w:sz="6" w:space="0" w:color="000000"/>
              <w:bottom w:val="single" w:sz="6" w:space="0" w:color="000000"/>
              <w:right w:val="single" w:sz="6" w:space="0" w:color="000000"/>
            </w:tcBorders>
          </w:tcPr>
          <w:p w14:paraId="18190164" w14:textId="77777777" w:rsidR="00315EBD" w:rsidRDefault="00152CA9">
            <w:pPr>
              <w:spacing w:after="0" w:line="259" w:lineRule="auto"/>
              <w:ind w:right="0" w:firstLine="0"/>
              <w:jc w:val="left"/>
            </w:pPr>
            <w:r>
              <w:rPr>
                <w:sz w:val="21"/>
              </w:rPr>
              <w:t xml:space="preserve">Standard Form </w:t>
            </w:r>
          </w:p>
        </w:tc>
      </w:tr>
      <w:tr w:rsidR="00315EBD" w14:paraId="18ED059E" w14:textId="77777777">
        <w:trPr>
          <w:trHeight w:val="321"/>
        </w:trPr>
        <w:tc>
          <w:tcPr>
            <w:tcW w:w="2873" w:type="dxa"/>
            <w:tcBorders>
              <w:top w:val="single" w:sz="6" w:space="0" w:color="000000"/>
              <w:left w:val="single" w:sz="6" w:space="0" w:color="000000"/>
              <w:bottom w:val="single" w:sz="6" w:space="0" w:color="000000"/>
              <w:right w:val="single" w:sz="6" w:space="0" w:color="000000"/>
            </w:tcBorders>
          </w:tcPr>
          <w:p w14:paraId="33C92786" w14:textId="77777777" w:rsidR="00315EBD" w:rsidRDefault="00152CA9">
            <w:pPr>
              <w:spacing w:after="0" w:line="259" w:lineRule="auto"/>
              <w:ind w:left="0" w:right="0" w:firstLine="0"/>
              <w:jc w:val="left"/>
            </w:pPr>
            <w:r>
              <w:rPr>
                <w:sz w:val="21"/>
              </w:rPr>
              <w:t xml:space="preserve">SSR </w:t>
            </w:r>
          </w:p>
        </w:tc>
        <w:tc>
          <w:tcPr>
            <w:tcW w:w="5834" w:type="dxa"/>
            <w:tcBorders>
              <w:top w:val="single" w:sz="6" w:space="0" w:color="000000"/>
              <w:left w:val="single" w:sz="6" w:space="0" w:color="000000"/>
              <w:bottom w:val="single" w:sz="6" w:space="0" w:color="000000"/>
              <w:right w:val="single" w:sz="6" w:space="0" w:color="000000"/>
            </w:tcBorders>
          </w:tcPr>
          <w:p w14:paraId="46FDFD58" w14:textId="77777777" w:rsidR="00315EBD" w:rsidRDefault="00152CA9">
            <w:pPr>
              <w:spacing w:after="0" w:line="259" w:lineRule="auto"/>
              <w:ind w:right="0" w:firstLine="0"/>
              <w:jc w:val="left"/>
            </w:pPr>
            <w:r>
              <w:rPr>
                <w:sz w:val="21"/>
              </w:rPr>
              <w:t xml:space="preserve">Summary Subcontracting Report </w:t>
            </w:r>
          </w:p>
        </w:tc>
      </w:tr>
      <w:tr w:rsidR="00315EBD" w14:paraId="00EF548B" w14:textId="77777777">
        <w:trPr>
          <w:trHeight w:val="320"/>
        </w:trPr>
        <w:tc>
          <w:tcPr>
            <w:tcW w:w="2873" w:type="dxa"/>
            <w:tcBorders>
              <w:top w:val="single" w:sz="6" w:space="0" w:color="000000"/>
              <w:left w:val="single" w:sz="6" w:space="0" w:color="000000"/>
              <w:bottom w:val="single" w:sz="6" w:space="0" w:color="000000"/>
              <w:right w:val="single" w:sz="6" w:space="0" w:color="000000"/>
            </w:tcBorders>
          </w:tcPr>
          <w:p w14:paraId="57FD4069" w14:textId="77777777" w:rsidR="00315EBD" w:rsidRDefault="00152CA9">
            <w:pPr>
              <w:spacing w:after="0" w:line="259" w:lineRule="auto"/>
              <w:ind w:left="0" w:right="0" w:firstLine="0"/>
              <w:jc w:val="left"/>
            </w:pPr>
            <w:r>
              <w:rPr>
                <w:sz w:val="21"/>
              </w:rPr>
              <w:t xml:space="preserve">T&amp;M </w:t>
            </w:r>
          </w:p>
        </w:tc>
        <w:tc>
          <w:tcPr>
            <w:tcW w:w="5834" w:type="dxa"/>
            <w:tcBorders>
              <w:top w:val="single" w:sz="6" w:space="0" w:color="000000"/>
              <w:left w:val="single" w:sz="6" w:space="0" w:color="000000"/>
              <w:bottom w:val="single" w:sz="6" w:space="0" w:color="000000"/>
              <w:right w:val="single" w:sz="6" w:space="0" w:color="000000"/>
            </w:tcBorders>
          </w:tcPr>
          <w:p w14:paraId="299CD6F6" w14:textId="77777777" w:rsidR="00315EBD" w:rsidRDefault="00152CA9">
            <w:pPr>
              <w:spacing w:after="0" w:line="259" w:lineRule="auto"/>
              <w:ind w:right="0" w:firstLine="0"/>
              <w:jc w:val="left"/>
            </w:pPr>
            <w:r>
              <w:rPr>
                <w:sz w:val="21"/>
              </w:rPr>
              <w:t xml:space="preserve">Time-and-Materials </w:t>
            </w:r>
          </w:p>
        </w:tc>
      </w:tr>
      <w:tr w:rsidR="00315EBD" w14:paraId="672260D7" w14:textId="77777777">
        <w:trPr>
          <w:trHeight w:val="304"/>
        </w:trPr>
        <w:tc>
          <w:tcPr>
            <w:tcW w:w="2873" w:type="dxa"/>
            <w:tcBorders>
              <w:top w:val="single" w:sz="6" w:space="0" w:color="000000"/>
              <w:left w:val="single" w:sz="6" w:space="0" w:color="000000"/>
              <w:bottom w:val="single" w:sz="6" w:space="0" w:color="000000"/>
              <w:right w:val="single" w:sz="6" w:space="0" w:color="000000"/>
            </w:tcBorders>
          </w:tcPr>
          <w:p w14:paraId="788AFC4F" w14:textId="77777777" w:rsidR="00315EBD" w:rsidRDefault="00152CA9">
            <w:pPr>
              <w:spacing w:after="0" w:line="259" w:lineRule="auto"/>
              <w:ind w:left="0" w:right="0" w:firstLine="0"/>
              <w:jc w:val="left"/>
            </w:pPr>
            <w:r>
              <w:rPr>
                <w:sz w:val="21"/>
              </w:rPr>
              <w:t xml:space="preserve">VECP </w:t>
            </w:r>
          </w:p>
        </w:tc>
        <w:tc>
          <w:tcPr>
            <w:tcW w:w="5834" w:type="dxa"/>
            <w:tcBorders>
              <w:top w:val="single" w:sz="6" w:space="0" w:color="000000"/>
              <w:left w:val="single" w:sz="6" w:space="0" w:color="000000"/>
              <w:bottom w:val="single" w:sz="6" w:space="0" w:color="000000"/>
              <w:right w:val="single" w:sz="6" w:space="0" w:color="000000"/>
            </w:tcBorders>
          </w:tcPr>
          <w:p w14:paraId="06FE5C2A" w14:textId="77777777" w:rsidR="00315EBD" w:rsidRDefault="00152CA9">
            <w:pPr>
              <w:spacing w:after="0" w:line="259" w:lineRule="auto"/>
              <w:ind w:right="0" w:firstLine="0"/>
              <w:jc w:val="left"/>
            </w:pPr>
            <w:r>
              <w:rPr>
                <w:sz w:val="21"/>
              </w:rPr>
              <w:t xml:space="preserve">Value Engineering Change Proposal </w:t>
            </w:r>
          </w:p>
        </w:tc>
      </w:tr>
    </w:tbl>
    <w:p w14:paraId="2CEA110B" w14:textId="77777777" w:rsidR="00315EBD" w:rsidRDefault="00152CA9">
      <w:pPr>
        <w:spacing w:after="84" w:line="259" w:lineRule="auto"/>
        <w:ind w:left="242" w:right="0"/>
        <w:jc w:val="center"/>
      </w:pPr>
      <w:r>
        <w:rPr>
          <w:rFonts w:ascii="Calibri" w:eastAsia="Calibri" w:hAnsi="Calibri" w:cs="Calibri"/>
          <w:sz w:val="22"/>
        </w:rPr>
        <w:t xml:space="preserve">1-1 </w:t>
      </w:r>
    </w:p>
    <w:p w14:paraId="2A9C8CEB" w14:textId="77777777" w:rsidR="00315EBD" w:rsidRDefault="00152CA9">
      <w:pPr>
        <w:pStyle w:val="Heading2"/>
        <w:spacing w:after="210"/>
        <w:ind w:left="2340" w:right="0" w:hanging="2355"/>
      </w:pPr>
      <w:r>
        <w:lastRenderedPageBreak/>
        <w:t xml:space="preserve">Attachment 2: Contracting Officer’s Representative (COR) Certification of Contract Completion – Template and Instructions  </w:t>
      </w:r>
    </w:p>
    <w:p w14:paraId="16F0097A" w14:textId="77777777" w:rsidR="00315EBD" w:rsidRDefault="00152CA9">
      <w:pPr>
        <w:spacing w:after="206" w:line="269" w:lineRule="auto"/>
        <w:ind w:left="250" w:right="0"/>
        <w:jc w:val="left"/>
      </w:pPr>
      <w:r>
        <w:rPr>
          <w:sz w:val="22"/>
        </w:rPr>
        <w:t xml:space="preserve">(Intended Use:  For contracts to which standard closeout procedures apply (see Chapter 3, Paragraph B.1. of this Directive). The CO must complete the information specified below and send a copy of the request to the COR within 30 calendar days after the completion of delivery of property or services. The instructions should not be part of the completed request. Do not include this introductory paragraph or the attachment designation and template title in the completed request. The completed request should begin with the date.) </w:t>
      </w:r>
    </w:p>
    <w:p w14:paraId="11A85568" w14:textId="77777777" w:rsidR="00315EBD" w:rsidRDefault="00152CA9">
      <w:pPr>
        <w:spacing w:after="200" w:line="259" w:lineRule="auto"/>
        <w:ind w:left="240" w:right="0" w:firstLine="0"/>
        <w:jc w:val="left"/>
      </w:pPr>
      <w:r>
        <w:rPr>
          <w:sz w:val="22"/>
        </w:rPr>
        <w:t xml:space="preserve"> </w:t>
      </w:r>
    </w:p>
    <w:p w14:paraId="01E12039" w14:textId="77777777" w:rsidR="00315EBD" w:rsidRDefault="00152CA9">
      <w:pPr>
        <w:spacing w:after="212" w:line="263" w:lineRule="auto"/>
        <w:ind w:left="250" w:right="977"/>
        <w:jc w:val="left"/>
      </w:pPr>
      <w:r>
        <w:rPr>
          <w:sz w:val="22"/>
        </w:rPr>
        <w:t>Date:</w:t>
      </w:r>
      <w:r>
        <w:rPr>
          <w:b/>
          <w:sz w:val="22"/>
        </w:rPr>
        <w:t xml:space="preserve"> </w:t>
      </w:r>
      <w:r>
        <w:rPr>
          <w:sz w:val="22"/>
          <w:u w:val="single" w:color="000000"/>
        </w:rPr>
        <w:t>(insert date)</w:t>
      </w:r>
      <w:r>
        <w:rPr>
          <w:i/>
          <w:sz w:val="22"/>
        </w:rPr>
        <w:t xml:space="preserve"> </w:t>
      </w:r>
    </w:p>
    <w:p w14:paraId="349DC8FB" w14:textId="77777777" w:rsidR="00315EBD" w:rsidRDefault="00152CA9">
      <w:pPr>
        <w:spacing w:after="216" w:line="259" w:lineRule="auto"/>
        <w:ind w:left="240" w:right="0" w:firstLine="0"/>
        <w:jc w:val="left"/>
      </w:pPr>
      <w:r>
        <w:rPr>
          <w:b/>
          <w:sz w:val="22"/>
        </w:rPr>
        <w:t xml:space="preserve"> </w:t>
      </w:r>
    </w:p>
    <w:p w14:paraId="2434075A" w14:textId="77777777" w:rsidR="00315EBD" w:rsidRDefault="00152CA9">
      <w:pPr>
        <w:spacing w:after="212" w:line="263" w:lineRule="auto"/>
        <w:ind w:left="250" w:right="977"/>
        <w:jc w:val="left"/>
      </w:pPr>
      <w:r>
        <w:rPr>
          <w:sz w:val="22"/>
        </w:rPr>
        <w:t>To:</w:t>
      </w:r>
      <w:r>
        <w:rPr>
          <w:b/>
          <w:sz w:val="22"/>
        </w:rPr>
        <w:t xml:space="preserve"> </w:t>
      </w:r>
      <w:r>
        <w:rPr>
          <w:sz w:val="22"/>
          <w:u w:val="single" w:color="000000"/>
        </w:rPr>
        <w:t>(insert COR name)</w:t>
      </w:r>
      <w:r>
        <w:rPr>
          <w:i/>
          <w:sz w:val="22"/>
        </w:rPr>
        <w:t xml:space="preserve"> </w:t>
      </w:r>
    </w:p>
    <w:p w14:paraId="7B0ABAB8" w14:textId="77777777" w:rsidR="00315EBD" w:rsidRDefault="00152CA9">
      <w:pPr>
        <w:spacing w:after="216" w:line="259" w:lineRule="auto"/>
        <w:ind w:left="240" w:right="0" w:firstLine="0"/>
        <w:jc w:val="left"/>
      </w:pPr>
      <w:r>
        <w:rPr>
          <w:b/>
          <w:sz w:val="22"/>
        </w:rPr>
        <w:t xml:space="preserve"> </w:t>
      </w:r>
    </w:p>
    <w:p w14:paraId="65AA196E" w14:textId="77777777" w:rsidR="00315EBD" w:rsidRDefault="00152CA9">
      <w:pPr>
        <w:spacing w:after="212" w:line="263" w:lineRule="auto"/>
        <w:ind w:left="250" w:right="977"/>
        <w:jc w:val="left"/>
      </w:pPr>
      <w:r>
        <w:rPr>
          <w:sz w:val="22"/>
        </w:rPr>
        <w:t>From:</w:t>
      </w:r>
      <w:r>
        <w:rPr>
          <w:b/>
          <w:sz w:val="22"/>
        </w:rPr>
        <w:t xml:space="preserve"> </w:t>
      </w:r>
      <w:r>
        <w:rPr>
          <w:sz w:val="22"/>
          <w:u w:val="single" w:color="000000"/>
        </w:rPr>
        <w:t>(insert CO name and signature)</w:t>
      </w:r>
      <w:r>
        <w:rPr>
          <w:i/>
          <w:sz w:val="22"/>
        </w:rPr>
        <w:t xml:space="preserve">  </w:t>
      </w:r>
    </w:p>
    <w:p w14:paraId="499E8314" w14:textId="77777777" w:rsidR="00315EBD" w:rsidRDefault="00152CA9">
      <w:pPr>
        <w:spacing w:after="216" w:line="259" w:lineRule="auto"/>
        <w:ind w:left="240" w:right="0" w:firstLine="0"/>
        <w:jc w:val="left"/>
      </w:pPr>
      <w:r>
        <w:rPr>
          <w:b/>
          <w:sz w:val="22"/>
        </w:rPr>
        <w:t xml:space="preserve"> </w:t>
      </w:r>
    </w:p>
    <w:p w14:paraId="6117623E" w14:textId="77777777" w:rsidR="00315EBD" w:rsidRDefault="00152CA9">
      <w:pPr>
        <w:spacing w:after="208" w:line="270" w:lineRule="auto"/>
        <w:ind w:left="250" w:right="59"/>
      </w:pPr>
      <w:r>
        <w:rPr>
          <w:sz w:val="22"/>
        </w:rPr>
        <w:t>Subject:</w:t>
      </w:r>
      <w:r>
        <w:rPr>
          <w:b/>
          <w:sz w:val="22"/>
        </w:rPr>
        <w:t xml:space="preserve"> </w:t>
      </w:r>
      <w:r>
        <w:rPr>
          <w:sz w:val="22"/>
        </w:rPr>
        <w:t xml:space="preserve">Request for COR Certification of Contract Completion </w:t>
      </w:r>
      <w:r>
        <w:rPr>
          <w:sz w:val="22"/>
          <w:u w:val="single" w:color="000000"/>
        </w:rPr>
        <w:t>(insert the following information)</w:t>
      </w:r>
      <w:r>
        <w:rPr>
          <w:i/>
          <w:sz w:val="22"/>
        </w:rPr>
        <w:t xml:space="preserve">: </w:t>
      </w:r>
    </w:p>
    <w:p w14:paraId="5920C568" w14:textId="77777777" w:rsidR="00315EBD" w:rsidRDefault="00152CA9">
      <w:pPr>
        <w:spacing w:after="216" w:line="259" w:lineRule="auto"/>
        <w:ind w:left="240" w:right="0" w:firstLine="0"/>
        <w:jc w:val="left"/>
      </w:pPr>
      <w:r>
        <w:rPr>
          <w:i/>
          <w:sz w:val="22"/>
        </w:rPr>
        <w:t xml:space="preserve"> </w:t>
      </w:r>
    </w:p>
    <w:p w14:paraId="5941FB4D" w14:textId="77777777" w:rsidR="00315EBD" w:rsidRDefault="00152CA9">
      <w:pPr>
        <w:spacing w:after="208" w:line="270" w:lineRule="auto"/>
        <w:ind w:left="250" w:right="59"/>
      </w:pPr>
      <w:r>
        <w:rPr>
          <w:i/>
          <w:sz w:val="22"/>
        </w:rPr>
        <w:t xml:space="preserve">           </w:t>
      </w:r>
      <w:r>
        <w:rPr>
          <w:b/>
          <w:sz w:val="22"/>
        </w:rPr>
        <w:t xml:space="preserve">   </w:t>
      </w:r>
      <w:r>
        <w:rPr>
          <w:sz w:val="22"/>
        </w:rPr>
        <w:t xml:space="preserve">Contract or Task Order number: _____________________________ </w:t>
      </w:r>
    </w:p>
    <w:p w14:paraId="53528E9D" w14:textId="77777777" w:rsidR="00315EBD" w:rsidRDefault="00152CA9">
      <w:pPr>
        <w:spacing w:after="200" w:line="259" w:lineRule="auto"/>
        <w:ind w:left="240" w:right="0" w:firstLine="0"/>
        <w:jc w:val="left"/>
      </w:pPr>
      <w:r>
        <w:rPr>
          <w:sz w:val="22"/>
        </w:rPr>
        <w:t xml:space="preserve"> </w:t>
      </w:r>
    </w:p>
    <w:p w14:paraId="21360E7B" w14:textId="77777777" w:rsidR="00315EBD" w:rsidRDefault="00152CA9">
      <w:pPr>
        <w:tabs>
          <w:tab w:val="center" w:pos="240"/>
          <w:tab w:val="center" w:pos="4121"/>
        </w:tabs>
        <w:spacing w:after="208" w:line="270" w:lineRule="auto"/>
        <w:ind w:left="0" w:right="0" w:firstLine="0"/>
        <w:jc w:val="left"/>
      </w:pPr>
      <w:r>
        <w:rPr>
          <w:rFonts w:ascii="Calibri" w:eastAsia="Calibri" w:hAnsi="Calibri" w:cs="Calibri"/>
          <w:sz w:val="22"/>
        </w:rPr>
        <w:tab/>
      </w:r>
      <w:r>
        <w:rPr>
          <w:sz w:val="22"/>
        </w:rPr>
        <w:t xml:space="preserve"> </w:t>
      </w:r>
      <w:r>
        <w:rPr>
          <w:sz w:val="22"/>
        </w:rPr>
        <w:tab/>
        <w:t xml:space="preserve">   Project Title _____________________________________________ </w:t>
      </w:r>
    </w:p>
    <w:p w14:paraId="31D6384F" w14:textId="77777777" w:rsidR="00315EBD" w:rsidRDefault="00152CA9">
      <w:pPr>
        <w:spacing w:after="216" w:line="259" w:lineRule="auto"/>
        <w:ind w:left="240" w:right="0" w:firstLine="0"/>
        <w:jc w:val="left"/>
      </w:pPr>
      <w:r>
        <w:rPr>
          <w:sz w:val="22"/>
        </w:rPr>
        <w:t xml:space="preserve"> </w:t>
      </w:r>
    </w:p>
    <w:p w14:paraId="023B0E50" w14:textId="77777777" w:rsidR="00315EBD" w:rsidRDefault="00152CA9">
      <w:pPr>
        <w:spacing w:after="208" w:line="270" w:lineRule="auto"/>
        <w:ind w:left="250" w:right="59"/>
      </w:pPr>
      <w:r>
        <w:rPr>
          <w:sz w:val="22"/>
        </w:rPr>
        <w:t xml:space="preserve">              Contractor name: _____________________________ </w:t>
      </w:r>
    </w:p>
    <w:p w14:paraId="2EA0BDD9" w14:textId="77777777" w:rsidR="00315EBD" w:rsidRDefault="00152CA9">
      <w:pPr>
        <w:spacing w:after="216" w:line="259" w:lineRule="auto"/>
        <w:ind w:left="240" w:right="0" w:firstLine="0"/>
        <w:jc w:val="left"/>
      </w:pPr>
      <w:r>
        <w:rPr>
          <w:sz w:val="22"/>
        </w:rPr>
        <w:t xml:space="preserve"> </w:t>
      </w:r>
    </w:p>
    <w:p w14:paraId="679FFCCF" w14:textId="77777777" w:rsidR="00315EBD" w:rsidRDefault="00152CA9">
      <w:pPr>
        <w:spacing w:after="208" w:line="270" w:lineRule="auto"/>
        <w:ind w:left="250" w:right="59"/>
      </w:pPr>
      <w:r>
        <w:rPr>
          <w:sz w:val="22"/>
        </w:rPr>
        <w:t xml:space="preserve">              Contract completion/expiration date: ______________ </w:t>
      </w:r>
    </w:p>
    <w:p w14:paraId="7FB26CE8" w14:textId="77777777" w:rsidR="00315EBD" w:rsidRDefault="00152CA9">
      <w:pPr>
        <w:spacing w:after="200" w:line="259" w:lineRule="auto"/>
        <w:ind w:left="240" w:right="0" w:firstLine="0"/>
        <w:jc w:val="left"/>
      </w:pPr>
      <w:r>
        <w:rPr>
          <w:i/>
          <w:sz w:val="22"/>
        </w:rPr>
        <w:t xml:space="preserve"> </w:t>
      </w:r>
    </w:p>
    <w:p w14:paraId="7B090D11" w14:textId="77777777" w:rsidR="00315EBD" w:rsidRDefault="00152CA9">
      <w:pPr>
        <w:spacing w:after="208" w:line="270" w:lineRule="auto"/>
        <w:ind w:left="250" w:right="59"/>
      </w:pPr>
      <w:r>
        <w:rPr>
          <w:sz w:val="22"/>
        </w:rPr>
        <w:t xml:space="preserve">In order to initiate administrative closeout of the designated contract, please review and complete the certification provided below and return a signed original of this request within 14 calendar days after receipt. If, for any reason, you are unable to certify satisfactory completion of the contract at this time, please inform me in writing (via e-mail at </w:t>
      </w:r>
      <w:r>
        <w:rPr>
          <w:sz w:val="22"/>
          <w:u w:val="single" w:color="000000"/>
        </w:rPr>
        <w:t>(insert e-mail address)</w:t>
      </w:r>
      <w:r>
        <w:rPr>
          <w:sz w:val="22"/>
        </w:rPr>
        <w:t xml:space="preserve"> as soon as possible. </w:t>
      </w:r>
      <w:r>
        <w:rPr>
          <w:b/>
          <w:sz w:val="22"/>
        </w:rPr>
        <w:t xml:space="preserve"> </w:t>
      </w:r>
    </w:p>
    <w:p w14:paraId="25475112" w14:textId="77777777" w:rsidR="00315EBD" w:rsidRDefault="00152CA9">
      <w:pPr>
        <w:spacing w:after="136" w:line="259" w:lineRule="auto"/>
        <w:ind w:left="240" w:right="0" w:firstLine="0"/>
        <w:jc w:val="left"/>
      </w:pPr>
      <w:r>
        <w:rPr>
          <w:b/>
          <w:sz w:val="22"/>
        </w:rPr>
        <w:t xml:space="preserve"> </w:t>
      </w:r>
    </w:p>
    <w:p w14:paraId="3BFDD7D0" w14:textId="77777777" w:rsidR="00315EBD" w:rsidRDefault="00152CA9">
      <w:pPr>
        <w:spacing w:after="84" w:line="259" w:lineRule="auto"/>
        <w:ind w:left="242" w:right="0"/>
        <w:jc w:val="center"/>
      </w:pPr>
      <w:r>
        <w:rPr>
          <w:rFonts w:ascii="Calibri" w:eastAsia="Calibri" w:hAnsi="Calibri" w:cs="Calibri"/>
          <w:sz w:val="22"/>
        </w:rPr>
        <w:t>2-1</w:t>
      </w:r>
    </w:p>
    <w:tbl>
      <w:tblPr>
        <w:tblStyle w:val="TableGrid"/>
        <w:tblW w:w="8475" w:type="dxa"/>
        <w:tblInd w:w="344" w:type="dxa"/>
        <w:tblCellMar>
          <w:top w:w="16" w:type="dxa"/>
          <w:left w:w="120" w:type="dxa"/>
          <w:right w:w="52" w:type="dxa"/>
        </w:tblCellMar>
        <w:tblLook w:val="04A0" w:firstRow="1" w:lastRow="0" w:firstColumn="1" w:lastColumn="0" w:noHBand="0" w:noVBand="1"/>
      </w:tblPr>
      <w:tblGrid>
        <w:gridCol w:w="3780"/>
        <w:gridCol w:w="2884"/>
        <w:gridCol w:w="1811"/>
      </w:tblGrid>
      <w:tr w:rsidR="00315EBD" w14:paraId="3E5D87A8" w14:textId="77777777">
        <w:trPr>
          <w:trHeight w:val="2290"/>
        </w:trPr>
        <w:tc>
          <w:tcPr>
            <w:tcW w:w="8475" w:type="dxa"/>
            <w:gridSpan w:val="3"/>
            <w:tcBorders>
              <w:top w:val="single" w:sz="6" w:space="0" w:color="000000"/>
              <w:left w:val="single" w:sz="6" w:space="0" w:color="000000"/>
              <w:bottom w:val="single" w:sz="6" w:space="0" w:color="000000"/>
              <w:right w:val="single" w:sz="6" w:space="0" w:color="000000"/>
            </w:tcBorders>
          </w:tcPr>
          <w:p w14:paraId="144D09DA" w14:textId="77777777" w:rsidR="00315EBD" w:rsidRDefault="00152CA9">
            <w:pPr>
              <w:spacing w:after="88" w:line="259" w:lineRule="auto"/>
              <w:ind w:left="0" w:right="55" w:firstLine="0"/>
              <w:jc w:val="center"/>
            </w:pPr>
            <w:r>
              <w:rPr>
                <w:b/>
                <w:sz w:val="22"/>
              </w:rPr>
              <w:lastRenderedPageBreak/>
              <w:t xml:space="preserve">CERTIFICATION </w:t>
            </w:r>
          </w:p>
          <w:p w14:paraId="6A7FA804" w14:textId="77777777" w:rsidR="00315EBD" w:rsidRDefault="00152CA9">
            <w:pPr>
              <w:spacing w:after="0" w:line="259" w:lineRule="auto"/>
              <w:ind w:left="0" w:right="65" w:firstLine="0"/>
            </w:pPr>
            <w:r>
              <w:rPr>
                <w:sz w:val="22"/>
              </w:rPr>
              <w:t xml:space="preserve">I hereby certify to the best of my knowledge and belief that the above-named Contractor has satisfactorily completed all work requirements of this contract. I further certify that the Contractor is not now in default regarding the furnishing of any deliverables or reports (including final technical report, if required by the contract), disclosures, licenses, equipment, property, data, information, or any other tangible articles required under the terms of the contract. </w:t>
            </w:r>
          </w:p>
        </w:tc>
      </w:tr>
      <w:tr w:rsidR="00315EBD" w14:paraId="03CBF3D1" w14:textId="77777777">
        <w:trPr>
          <w:trHeight w:val="497"/>
        </w:trPr>
        <w:tc>
          <w:tcPr>
            <w:tcW w:w="3781" w:type="dxa"/>
            <w:tcBorders>
              <w:top w:val="single" w:sz="6" w:space="0" w:color="000000"/>
              <w:left w:val="single" w:sz="6" w:space="0" w:color="000000"/>
              <w:bottom w:val="single" w:sz="6" w:space="0" w:color="000000"/>
              <w:right w:val="single" w:sz="6" w:space="0" w:color="000000"/>
            </w:tcBorders>
          </w:tcPr>
          <w:p w14:paraId="252A0895" w14:textId="77777777" w:rsidR="00315EBD" w:rsidRDefault="00152CA9">
            <w:pPr>
              <w:spacing w:after="0" w:line="259" w:lineRule="auto"/>
              <w:ind w:left="0" w:right="35" w:firstLine="0"/>
              <w:jc w:val="center"/>
            </w:pPr>
            <w:r>
              <w:rPr>
                <w:b/>
                <w:sz w:val="22"/>
              </w:rPr>
              <w:t xml:space="preserve">COR NAME AND TITLE </w:t>
            </w:r>
          </w:p>
        </w:tc>
        <w:tc>
          <w:tcPr>
            <w:tcW w:w="2884" w:type="dxa"/>
            <w:tcBorders>
              <w:top w:val="single" w:sz="6" w:space="0" w:color="000000"/>
              <w:left w:val="single" w:sz="6" w:space="0" w:color="000000"/>
              <w:bottom w:val="single" w:sz="6" w:space="0" w:color="000000"/>
              <w:right w:val="single" w:sz="6" w:space="0" w:color="000000"/>
            </w:tcBorders>
          </w:tcPr>
          <w:p w14:paraId="5897F9B8" w14:textId="77777777" w:rsidR="00315EBD" w:rsidRDefault="00152CA9">
            <w:pPr>
              <w:spacing w:after="0" w:line="259" w:lineRule="auto"/>
              <w:ind w:left="0" w:right="31" w:firstLine="0"/>
              <w:jc w:val="center"/>
            </w:pPr>
            <w:r>
              <w:rPr>
                <w:b/>
                <w:sz w:val="22"/>
              </w:rPr>
              <w:t xml:space="preserve">SIGNATURE </w:t>
            </w:r>
          </w:p>
        </w:tc>
        <w:tc>
          <w:tcPr>
            <w:tcW w:w="1811" w:type="dxa"/>
            <w:tcBorders>
              <w:top w:val="single" w:sz="6" w:space="0" w:color="000000"/>
              <w:left w:val="single" w:sz="6" w:space="0" w:color="000000"/>
              <w:bottom w:val="single" w:sz="6" w:space="0" w:color="000000"/>
              <w:right w:val="single" w:sz="6" w:space="0" w:color="000000"/>
            </w:tcBorders>
          </w:tcPr>
          <w:p w14:paraId="5953ED85" w14:textId="77777777" w:rsidR="00315EBD" w:rsidRDefault="00152CA9">
            <w:pPr>
              <w:spacing w:after="0" w:line="259" w:lineRule="auto"/>
              <w:ind w:left="0" w:firstLine="0"/>
              <w:jc w:val="center"/>
            </w:pPr>
            <w:r>
              <w:rPr>
                <w:b/>
                <w:sz w:val="22"/>
              </w:rPr>
              <w:t xml:space="preserve">DATE </w:t>
            </w:r>
          </w:p>
        </w:tc>
      </w:tr>
      <w:tr w:rsidR="00315EBD" w14:paraId="371BDABE" w14:textId="77777777">
        <w:trPr>
          <w:trHeight w:val="1041"/>
        </w:trPr>
        <w:tc>
          <w:tcPr>
            <w:tcW w:w="3781" w:type="dxa"/>
            <w:tcBorders>
              <w:top w:val="single" w:sz="6" w:space="0" w:color="000000"/>
              <w:left w:val="single" w:sz="6" w:space="0" w:color="000000"/>
              <w:bottom w:val="single" w:sz="6" w:space="0" w:color="000000"/>
              <w:right w:val="single" w:sz="6" w:space="0" w:color="000000"/>
            </w:tcBorders>
          </w:tcPr>
          <w:p w14:paraId="42554D00" w14:textId="77777777" w:rsidR="00315EBD" w:rsidRDefault="00152CA9">
            <w:pPr>
              <w:spacing w:after="217" w:line="259" w:lineRule="auto"/>
              <w:ind w:left="0" w:right="0" w:firstLine="0"/>
              <w:jc w:val="left"/>
            </w:pPr>
            <w:r>
              <w:rPr>
                <w:rFonts w:ascii="Calibri" w:eastAsia="Calibri" w:hAnsi="Calibri" w:cs="Calibri"/>
                <w:sz w:val="22"/>
              </w:rPr>
              <w:t xml:space="preserve"> </w:t>
            </w:r>
          </w:p>
          <w:p w14:paraId="5D77DC0E" w14:textId="77777777" w:rsidR="00315EBD" w:rsidRDefault="00152CA9">
            <w:pPr>
              <w:spacing w:after="0" w:line="259" w:lineRule="auto"/>
              <w:ind w:left="0" w:right="0" w:firstLine="0"/>
              <w:jc w:val="left"/>
            </w:pPr>
            <w:r>
              <w:rPr>
                <w:rFonts w:ascii="Calibri" w:eastAsia="Calibri" w:hAnsi="Calibri" w:cs="Calibri"/>
                <w:sz w:val="22"/>
              </w:rPr>
              <w:t xml:space="preserve"> </w:t>
            </w:r>
          </w:p>
        </w:tc>
        <w:tc>
          <w:tcPr>
            <w:tcW w:w="2884" w:type="dxa"/>
            <w:tcBorders>
              <w:top w:val="single" w:sz="6" w:space="0" w:color="000000"/>
              <w:left w:val="single" w:sz="6" w:space="0" w:color="000000"/>
              <w:bottom w:val="single" w:sz="6" w:space="0" w:color="000000"/>
              <w:right w:val="single" w:sz="6" w:space="0" w:color="000000"/>
            </w:tcBorders>
          </w:tcPr>
          <w:p w14:paraId="5A41E3DE" w14:textId="77777777" w:rsidR="00315EBD" w:rsidRDefault="00152CA9">
            <w:pPr>
              <w:spacing w:after="0" w:line="259" w:lineRule="auto"/>
              <w:ind w:left="0" w:right="0" w:firstLine="0"/>
              <w:jc w:val="left"/>
            </w:pPr>
            <w:r>
              <w:rPr>
                <w:rFonts w:ascii="Calibri" w:eastAsia="Calibri" w:hAnsi="Calibri" w:cs="Calibri"/>
                <w:sz w:val="22"/>
              </w:rPr>
              <w:t xml:space="preserve"> </w:t>
            </w:r>
          </w:p>
        </w:tc>
        <w:tc>
          <w:tcPr>
            <w:tcW w:w="1811" w:type="dxa"/>
            <w:tcBorders>
              <w:top w:val="single" w:sz="6" w:space="0" w:color="000000"/>
              <w:left w:val="single" w:sz="6" w:space="0" w:color="000000"/>
              <w:bottom w:val="single" w:sz="6" w:space="0" w:color="000000"/>
              <w:right w:val="single" w:sz="6" w:space="0" w:color="000000"/>
            </w:tcBorders>
          </w:tcPr>
          <w:p w14:paraId="2CCFB33C" w14:textId="77777777" w:rsidR="00315EBD" w:rsidRDefault="00152CA9">
            <w:pPr>
              <w:spacing w:after="0" w:line="259" w:lineRule="auto"/>
              <w:ind w:left="0" w:right="0" w:firstLine="0"/>
              <w:jc w:val="left"/>
            </w:pPr>
            <w:r>
              <w:rPr>
                <w:rFonts w:ascii="Calibri" w:eastAsia="Calibri" w:hAnsi="Calibri" w:cs="Calibri"/>
                <w:sz w:val="22"/>
              </w:rPr>
              <w:t xml:space="preserve"> </w:t>
            </w:r>
          </w:p>
        </w:tc>
      </w:tr>
      <w:tr w:rsidR="00315EBD" w14:paraId="69DCE795" w14:textId="77777777">
        <w:trPr>
          <w:trHeight w:val="513"/>
        </w:trPr>
        <w:tc>
          <w:tcPr>
            <w:tcW w:w="3781" w:type="dxa"/>
            <w:tcBorders>
              <w:top w:val="single" w:sz="6" w:space="0" w:color="000000"/>
              <w:left w:val="single" w:sz="6" w:space="0" w:color="000000"/>
              <w:bottom w:val="single" w:sz="6" w:space="0" w:color="000000"/>
              <w:right w:val="single" w:sz="6" w:space="0" w:color="000000"/>
            </w:tcBorders>
          </w:tcPr>
          <w:p w14:paraId="42A36B9D" w14:textId="77777777" w:rsidR="00315EBD" w:rsidRDefault="00152CA9">
            <w:pPr>
              <w:spacing w:after="0" w:line="259" w:lineRule="auto"/>
              <w:ind w:left="0" w:right="0" w:firstLine="0"/>
              <w:jc w:val="left"/>
            </w:pPr>
            <w:r>
              <w:rPr>
                <w:rFonts w:ascii="Calibri" w:eastAsia="Calibri" w:hAnsi="Calibri" w:cs="Calibri"/>
                <w:sz w:val="22"/>
              </w:rPr>
              <w:t xml:space="preserve"> </w:t>
            </w:r>
          </w:p>
        </w:tc>
        <w:tc>
          <w:tcPr>
            <w:tcW w:w="2884" w:type="dxa"/>
            <w:tcBorders>
              <w:top w:val="single" w:sz="6" w:space="0" w:color="000000"/>
              <w:left w:val="single" w:sz="6" w:space="0" w:color="000000"/>
              <w:bottom w:val="single" w:sz="6" w:space="0" w:color="000000"/>
              <w:right w:val="single" w:sz="6" w:space="0" w:color="000000"/>
            </w:tcBorders>
          </w:tcPr>
          <w:p w14:paraId="12642F8B" w14:textId="77777777" w:rsidR="00315EBD" w:rsidRDefault="00152CA9">
            <w:pPr>
              <w:spacing w:after="0" w:line="259" w:lineRule="auto"/>
              <w:ind w:left="0" w:right="0" w:firstLine="0"/>
              <w:jc w:val="left"/>
            </w:pPr>
            <w:r>
              <w:rPr>
                <w:rFonts w:ascii="Calibri" w:eastAsia="Calibri" w:hAnsi="Calibri" w:cs="Calibri"/>
                <w:sz w:val="22"/>
              </w:rPr>
              <w:t xml:space="preserve"> </w:t>
            </w:r>
          </w:p>
        </w:tc>
        <w:tc>
          <w:tcPr>
            <w:tcW w:w="1811" w:type="dxa"/>
            <w:tcBorders>
              <w:top w:val="single" w:sz="6" w:space="0" w:color="000000"/>
              <w:left w:val="single" w:sz="6" w:space="0" w:color="000000"/>
              <w:bottom w:val="single" w:sz="6" w:space="0" w:color="000000"/>
              <w:right w:val="single" w:sz="6" w:space="0" w:color="000000"/>
            </w:tcBorders>
          </w:tcPr>
          <w:p w14:paraId="2880A23E" w14:textId="77777777" w:rsidR="00315EBD" w:rsidRDefault="00152CA9">
            <w:pPr>
              <w:spacing w:after="0" w:line="259" w:lineRule="auto"/>
              <w:ind w:left="0" w:right="0" w:firstLine="0"/>
              <w:jc w:val="left"/>
            </w:pPr>
            <w:r>
              <w:rPr>
                <w:rFonts w:ascii="Calibri" w:eastAsia="Calibri" w:hAnsi="Calibri" w:cs="Calibri"/>
                <w:sz w:val="22"/>
              </w:rPr>
              <w:t xml:space="preserve"> </w:t>
            </w:r>
          </w:p>
        </w:tc>
      </w:tr>
      <w:tr w:rsidR="00315EBD" w14:paraId="40E82E22" w14:textId="77777777">
        <w:trPr>
          <w:trHeight w:val="816"/>
        </w:trPr>
        <w:tc>
          <w:tcPr>
            <w:tcW w:w="8475" w:type="dxa"/>
            <w:gridSpan w:val="3"/>
            <w:tcBorders>
              <w:top w:val="single" w:sz="6" w:space="0" w:color="000000"/>
              <w:left w:val="single" w:sz="6" w:space="0" w:color="000000"/>
              <w:bottom w:val="single" w:sz="6" w:space="0" w:color="000000"/>
              <w:right w:val="single" w:sz="6" w:space="0" w:color="000000"/>
            </w:tcBorders>
          </w:tcPr>
          <w:p w14:paraId="5AAD2EC5" w14:textId="77777777" w:rsidR="00315EBD" w:rsidRDefault="00152CA9">
            <w:pPr>
              <w:spacing w:after="0" w:line="259" w:lineRule="auto"/>
              <w:ind w:left="0" w:right="0" w:firstLine="0"/>
            </w:pPr>
            <w:r>
              <w:rPr>
                <w:rFonts w:ascii="Calibri" w:eastAsia="Calibri" w:hAnsi="Calibri" w:cs="Calibri"/>
                <w:sz w:val="22"/>
              </w:rPr>
              <w:t xml:space="preserve">Upon completion of this form the COR shall return a copy of this document with attachments to contracting officer </w:t>
            </w:r>
          </w:p>
        </w:tc>
      </w:tr>
    </w:tbl>
    <w:p w14:paraId="3E2F3FDC" w14:textId="77777777" w:rsidR="003E1AD9" w:rsidRDefault="003E1AD9">
      <w:pPr>
        <w:spacing w:after="0" w:line="259" w:lineRule="auto"/>
        <w:ind w:left="4502" w:right="0" w:firstLine="0"/>
        <w:jc w:val="left"/>
        <w:rPr>
          <w:rFonts w:ascii="Calibri" w:eastAsia="Calibri" w:hAnsi="Calibri" w:cs="Calibri"/>
          <w:sz w:val="22"/>
        </w:rPr>
      </w:pPr>
    </w:p>
    <w:p w14:paraId="7B318860" w14:textId="77777777" w:rsidR="003E1AD9" w:rsidRDefault="003E1AD9">
      <w:pPr>
        <w:spacing w:after="0" w:line="259" w:lineRule="auto"/>
        <w:ind w:left="4502" w:right="0" w:firstLine="0"/>
        <w:jc w:val="left"/>
        <w:rPr>
          <w:rFonts w:ascii="Calibri" w:eastAsia="Calibri" w:hAnsi="Calibri" w:cs="Calibri"/>
          <w:sz w:val="22"/>
        </w:rPr>
      </w:pPr>
    </w:p>
    <w:p w14:paraId="44F872EE" w14:textId="77777777" w:rsidR="003E1AD9" w:rsidRDefault="003E1AD9">
      <w:pPr>
        <w:spacing w:after="0" w:line="259" w:lineRule="auto"/>
        <w:ind w:left="4502" w:right="0" w:firstLine="0"/>
        <w:jc w:val="left"/>
        <w:rPr>
          <w:rFonts w:ascii="Calibri" w:eastAsia="Calibri" w:hAnsi="Calibri" w:cs="Calibri"/>
          <w:sz w:val="22"/>
        </w:rPr>
      </w:pPr>
    </w:p>
    <w:p w14:paraId="518BA622" w14:textId="77777777" w:rsidR="003E1AD9" w:rsidRDefault="003E1AD9">
      <w:pPr>
        <w:spacing w:after="0" w:line="259" w:lineRule="auto"/>
        <w:ind w:left="4502" w:right="0" w:firstLine="0"/>
        <w:jc w:val="left"/>
        <w:rPr>
          <w:rFonts w:ascii="Calibri" w:eastAsia="Calibri" w:hAnsi="Calibri" w:cs="Calibri"/>
          <w:sz w:val="22"/>
        </w:rPr>
      </w:pPr>
    </w:p>
    <w:p w14:paraId="172DED27" w14:textId="631C1567" w:rsidR="003E1AD9" w:rsidRDefault="003E1AD9">
      <w:pPr>
        <w:spacing w:after="0" w:line="259" w:lineRule="auto"/>
        <w:ind w:left="4502" w:right="0" w:firstLine="0"/>
        <w:jc w:val="left"/>
        <w:rPr>
          <w:rFonts w:ascii="Calibri" w:eastAsia="Calibri" w:hAnsi="Calibri" w:cs="Calibri"/>
          <w:sz w:val="22"/>
        </w:rPr>
      </w:pPr>
    </w:p>
    <w:p w14:paraId="476DEB15" w14:textId="5EE05639" w:rsidR="003E1AD9" w:rsidRDefault="003E1AD9">
      <w:pPr>
        <w:spacing w:after="0" w:line="259" w:lineRule="auto"/>
        <w:ind w:left="4502" w:right="0" w:firstLine="0"/>
        <w:jc w:val="left"/>
        <w:rPr>
          <w:rFonts w:ascii="Calibri" w:eastAsia="Calibri" w:hAnsi="Calibri" w:cs="Calibri"/>
          <w:sz w:val="22"/>
        </w:rPr>
      </w:pPr>
    </w:p>
    <w:p w14:paraId="5F58C17D" w14:textId="6B03D11E" w:rsidR="003E1AD9" w:rsidRDefault="003E1AD9">
      <w:pPr>
        <w:spacing w:after="0" w:line="259" w:lineRule="auto"/>
        <w:ind w:left="4502" w:right="0" w:firstLine="0"/>
        <w:jc w:val="left"/>
        <w:rPr>
          <w:rFonts w:ascii="Calibri" w:eastAsia="Calibri" w:hAnsi="Calibri" w:cs="Calibri"/>
          <w:sz w:val="22"/>
        </w:rPr>
      </w:pPr>
    </w:p>
    <w:p w14:paraId="0C7A5DA5" w14:textId="4D672C3A" w:rsidR="003E1AD9" w:rsidRDefault="003E1AD9">
      <w:pPr>
        <w:spacing w:after="0" w:line="259" w:lineRule="auto"/>
        <w:ind w:left="4502" w:right="0" w:firstLine="0"/>
        <w:jc w:val="left"/>
        <w:rPr>
          <w:rFonts w:ascii="Calibri" w:eastAsia="Calibri" w:hAnsi="Calibri" w:cs="Calibri"/>
          <w:sz w:val="22"/>
        </w:rPr>
      </w:pPr>
    </w:p>
    <w:p w14:paraId="0A188A23" w14:textId="6A7804C1" w:rsidR="003E1AD9" w:rsidRDefault="003E1AD9">
      <w:pPr>
        <w:spacing w:after="0" w:line="259" w:lineRule="auto"/>
        <w:ind w:left="4502" w:right="0" w:firstLine="0"/>
        <w:jc w:val="left"/>
        <w:rPr>
          <w:rFonts w:ascii="Calibri" w:eastAsia="Calibri" w:hAnsi="Calibri" w:cs="Calibri"/>
          <w:sz w:val="22"/>
        </w:rPr>
      </w:pPr>
    </w:p>
    <w:p w14:paraId="195B481E" w14:textId="5DEA5EDE" w:rsidR="003E1AD9" w:rsidRDefault="003E1AD9">
      <w:pPr>
        <w:spacing w:after="0" w:line="259" w:lineRule="auto"/>
        <w:ind w:left="4502" w:right="0" w:firstLine="0"/>
        <w:jc w:val="left"/>
        <w:rPr>
          <w:rFonts w:ascii="Calibri" w:eastAsia="Calibri" w:hAnsi="Calibri" w:cs="Calibri"/>
          <w:sz w:val="22"/>
        </w:rPr>
      </w:pPr>
    </w:p>
    <w:p w14:paraId="03465ECB" w14:textId="3DAF33B0" w:rsidR="003E1AD9" w:rsidRDefault="003E1AD9">
      <w:pPr>
        <w:spacing w:after="0" w:line="259" w:lineRule="auto"/>
        <w:ind w:left="4502" w:right="0" w:firstLine="0"/>
        <w:jc w:val="left"/>
        <w:rPr>
          <w:rFonts w:ascii="Calibri" w:eastAsia="Calibri" w:hAnsi="Calibri" w:cs="Calibri"/>
          <w:sz w:val="22"/>
        </w:rPr>
      </w:pPr>
    </w:p>
    <w:p w14:paraId="055ECBA6" w14:textId="20B74838" w:rsidR="003E1AD9" w:rsidRDefault="003E1AD9">
      <w:pPr>
        <w:spacing w:after="0" w:line="259" w:lineRule="auto"/>
        <w:ind w:left="4502" w:right="0" w:firstLine="0"/>
        <w:jc w:val="left"/>
        <w:rPr>
          <w:rFonts w:ascii="Calibri" w:eastAsia="Calibri" w:hAnsi="Calibri" w:cs="Calibri"/>
          <w:sz w:val="22"/>
        </w:rPr>
      </w:pPr>
    </w:p>
    <w:p w14:paraId="325A4690" w14:textId="4C51E152" w:rsidR="003E1AD9" w:rsidRDefault="003E1AD9">
      <w:pPr>
        <w:spacing w:after="0" w:line="259" w:lineRule="auto"/>
        <w:ind w:left="4502" w:right="0" w:firstLine="0"/>
        <w:jc w:val="left"/>
        <w:rPr>
          <w:rFonts w:ascii="Calibri" w:eastAsia="Calibri" w:hAnsi="Calibri" w:cs="Calibri"/>
          <w:sz w:val="22"/>
        </w:rPr>
      </w:pPr>
    </w:p>
    <w:p w14:paraId="7C3DECEA" w14:textId="6EB6BCF3" w:rsidR="003E1AD9" w:rsidRDefault="003E1AD9">
      <w:pPr>
        <w:spacing w:after="0" w:line="259" w:lineRule="auto"/>
        <w:ind w:left="4502" w:right="0" w:firstLine="0"/>
        <w:jc w:val="left"/>
        <w:rPr>
          <w:rFonts w:ascii="Calibri" w:eastAsia="Calibri" w:hAnsi="Calibri" w:cs="Calibri"/>
          <w:sz w:val="22"/>
        </w:rPr>
      </w:pPr>
    </w:p>
    <w:p w14:paraId="737B9E80" w14:textId="687C87D0" w:rsidR="003E1AD9" w:rsidRDefault="003E1AD9">
      <w:pPr>
        <w:spacing w:after="0" w:line="259" w:lineRule="auto"/>
        <w:ind w:left="4502" w:right="0" w:firstLine="0"/>
        <w:jc w:val="left"/>
        <w:rPr>
          <w:rFonts w:ascii="Calibri" w:eastAsia="Calibri" w:hAnsi="Calibri" w:cs="Calibri"/>
          <w:sz w:val="22"/>
        </w:rPr>
      </w:pPr>
    </w:p>
    <w:p w14:paraId="0C732563" w14:textId="386DECE1" w:rsidR="003E1AD9" w:rsidRDefault="003E1AD9">
      <w:pPr>
        <w:spacing w:after="0" w:line="259" w:lineRule="auto"/>
        <w:ind w:left="4502" w:right="0" w:firstLine="0"/>
        <w:jc w:val="left"/>
        <w:rPr>
          <w:rFonts w:ascii="Calibri" w:eastAsia="Calibri" w:hAnsi="Calibri" w:cs="Calibri"/>
          <w:sz w:val="22"/>
        </w:rPr>
      </w:pPr>
    </w:p>
    <w:p w14:paraId="6C254A21" w14:textId="6D99BE62" w:rsidR="003E1AD9" w:rsidRDefault="003E1AD9">
      <w:pPr>
        <w:spacing w:after="0" w:line="259" w:lineRule="auto"/>
        <w:ind w:left="4502" w:right="0" w:firstLine="0"/>
        <w:jc w:val="left"/>
        <w:rPr>
          <w:rFonts w:ascii="Calibri" w:eastAsia="Calibri" w:hAnsi="Calibri" w:cs="Calibri"/>
          <w:sz w:val="22"/>
        </w:rPr>
      </w:pPr>
    </w:p>
    <w:p w14:paraId="3E29B31B" w14:textId="60C8F63D" w:rsidR="003E1AD9" w:rsidRDefault="003E1AD9">
      <w:pPr>
        <w:spacing w:after="0" w:line="259" w:lineRule="auto"/>
        <w:ind w:left="4502" w:right="0" w:firstLine="0"/>
        <w:jc w:val="left"/>
        <w:rPr>
          <w:rFonts w:ascii="Calibri" w:eastAsia="Calibri" w:hAnsi="Calibri" w:cs="Calibri"/>
          <w:sz w:val="22"/>
        </w:rPr>
      </w:pPr>
    </w:p>
    <w:p w14:paraId="189B5D6D" w14:textId="1B5BDB38" w:rsidR="003E1AD9" w:rsidRDefault="003E1AD9">
      <w:pPr>
        <w:spacing w:after="0" w:line="259" w:lineRule="auto"/>
        <w:ind w:left="4502" w:right="0" w:firstLine="0"/>
        <w:jc w:val="left"/>
        <w:rPr>
          <w:rFonts w:ascii="Calibri" w:eastAsia="Calibri" w:hAnsi="Calibri" w:cs="Calibri"/>
          <w:sz w:val="22"/>
        </w:rPr>
      </w:pPr>
    </w:p>
    <w:p w14:paraId="2DF5A4CC" w14:textId="43BFFB74" w:rsidR="003E1AD9" w:rsidRDefault="003E1AD9">
      <w:pPr>
        <w:spacing w:after="0" w:line="259" w:lineRule="auto"/>
        <w:ind w:left="4502" w:right="0" w:firstLine="0"/>
        <w:jc w:val="left"/>
        <w:rPr>
          <w:rFonts w:ascii="Calibri" w:eastAsia="Calibri" w:hAnsi="Calibri" w:cs="Calibri"/>
          <w:sz w:val="22"/>
        </w:rPr>
      </w:pPr>
    </w:p>
    <w:p w14:paraId="371E66B6" w14:textId="2457183B" w:rsidR="003E1AD9" w:rsidRDefault="003E1AD9">
      <w:pPr>
        <w:spacing w:after="0" w:line="259" w:lineRule="auto"/>
        <w:ind w:left="4502" w:right="0" w:firstLine="0"/>
        <w:jc w:val="left"/>
        <w:rPr>
          <w:rFonts w:ascii="Calibri" w:eastAsia="Calibri" w:hAnsi="Calibri" w:cs="Calibri"/>
          <w:sz w:val="22"/>
        </w:rPr>
      </w:pPr>
    </w:p>
    <w:p w14:paraId="3C49472E" w14:textId="623C8EF1" w:rsidR="003E1AD9" w:rsidRDefault="003E1AD9">
      <w:pPr>
        <w:spacing w:after="0" w:line="259" w:lineRule="auto"/>
        <w:ind w:left="4502" w:right="0" w:firstLine="0"/>
        <w:jc w:val="left"/>
        <w:rPr>
          <w:rFonts w:ascii="Calibri" w:eastAsia="Calibri" w:hAnsi="Calibri" w:cs="Calibri"/>
          <w:sz w:val="22"/>
        </w:rPr>
      </w:pPr>
    </w:p>
    <w:p w14:paraId="4844AE95" w14:textId="0DEA6DB6" w:rsidR="003E1AD9" w:rsidRDefault="003E1AD9">
      <w:pPr>
        <w:spacing w:after="0" w:line="259" w:lineRule="auto"/>
        <w:ind w:left="4502" w:right="0" w:firstLine="0"/>
        <w:jc w:val="left"/>
        <w:rPr>
          <w:rFonts w:ascii="Calibri" w:eastAsia="Calibri" w:hAnsi="Calibri" w:cs="Calibri"/>
          <w:sz w:val="22"/>
        </w:rPr>
      </w:pPr>
    </w:p>
    <w:p w14:paraId="757FA1F3" w14:textId="3C74E861" w:rsidR="003E1AD9" w:rsidRDefault="003E1AD9">
      <w:pPr>
        <w:spacing w:after="0" w:line="259" w:lineRule="auto"/>
        <w:ind w:left="4502" w:right="0" w:firstLine="0"/>
        <w:jc w:val="left"/>
        <w:rPr>
          <w:rFonts w:ascii="Calibri" w:eastAsia="Calibri" w:hAnsi="Calibri" w:cs="Calibri"/>
          <w:sz w:val="22"/>
        </w:rPr>
      </w:pPr>
    </w:p>
    <w:p w14:paraId="6C03A9E0" w14:textId="6398F201" w:rsidR="003E1AD9" w:rsidRDefault="003E1AD9">
      <w:pPr>
        <w:spacing w:after="0" w:line="259" w:lineRule="auto"/>
        <w:ind w:left="4502" w:right="0" w:firstLine="0"/>
        <w:jc w:val="left"/>
        <w:rPr>
          <w:rFonts w:ascii="Calibri" w:eastAsia="Calibri" w:hAnsi="Calibri" w:cs="Calibri"/>
          <w:sz w:val="22"/>
        </w:rPr>
      </w:pPr>
    </w:p>
    <w:p w14:paraId="0827640F" w14:textId="77777777" w:rsidR="003E1AD9" w:rsidRDefault="003E1AD9">
      <w:pPr>
        <w:spacing w:after="0" w:line="259" w:lineRule="auto"/>
        <w:ind w:left="4502" w:right="0" w:firstLine="0"/>
        <w:jc w:val="left"/>
        <w:rPr>
          <w:rFonts w:ascii="Calibri" w:eastAsia="Calibri" w:hAnsi="Calibri" w:cs="Calibri"/>
          <w:sz w:val="22"/>
        </w:rPr>
      </w:pPr>
    </w:p>
    <w:p w14:paraId="223840D6" w14:textId="77777777" w:rsidR="003E1AD9" w:rsidRDefault="003E1AD9">
      <w:pPr>
        <w:spacing w:after="0" w:line="259" w:lineRule="auto"/>
        <w:ind w:left="4502" w:right="0" w:firstLine="0"/>
        <w:jc w:val="left"/>
        <w:rPr>
          <w:rFonts w:ascii="Calibri" w:eastAsia="Calibri" w:hAnsi="Calibri" w:cs="Calibri"/>
          <w:sz w:val="22"/>
        </w:rPr>
      </w:pPr>
    </w:p>
    <w:p w14:paraId="263E9DC7" w14:textId="57EFB67A" w:rsidR="00315EBD" w:rsidRDefault="00152CA9">
      <w:pPr>
        <w:spacing w:after="0" w:line="259" w:lineRule="auto"/>
        <w:ind w:left="4502" w:right="0" w:firstLine="0"/>
        <w:jc w:val="left"/>
      </w:pPr>
      <w:r>
        <w:rPr>
          <w:rFonts w:ascii="Calibri" w:eastAsia="Calibri" w:hAnsi="Calibri" w:cs="Calibri"/>
          <w:sz w:val="22"/>
        </w:rPr>
        <w:t>2-2</w:t>
      </w:r>
    </w:p>
    <w:p w14:paraId="4B37A373" w14:textId="77777777" w:rsidR="00315EBD" w:rsidRDefault="00315EBD">
      <w:pPr>
        <w:sectPr w:rsidR="00315EBD">
          <w:footerReference w:type="even" r:id="rId38"/>
          <w:footerReference w:type="default" r:id="rId39"/>
          <w:footerReference w:type="first" r:id="rId40"/>
          <w:footnotePr>
            <w:numRestart w:val="eachPage"/>
          </w:footnotePr>
          <w:pgSz w:w="12240" w:h="15840"/>
          <w:pgMar w:top="976" w:right="1721" w:bottom="997" w:left="1458" w:header="720" w:footer="720" w:gutter="0"/>
          <w:cols w:space="720"/>
        </w:sectPr>
      </w:pPr>
    </w:p>
    <w:p w14:paraId="2AC04060" w14:textId="65462E49" w:rsidR="00315EBD" w:rsidRDefault="00152CA9" w:rsidP="005D1B85">
      <w:pPr>
        <w:pStyle w:val="Heading2"/>
        <w:spacing w:after="168" w:line="259" w:lineRule="auto"/>
        <w:ind w:right="1301"/>
        <w:jc w:val="center"/>
      </w:pPr>
      <w:r>
        <w:lastRenderedPageBreak/>
        <w:t xml:space="preserve">Attachment 3: Contracting  </w:t>
      </w:r>
      <w:r>
        <w:rPr>
          <w:rFonts w:ascii="Arial" w:eastAsia="Arial" w:hAnsi="Arial" w:cs="Arial"/>
          <w:b w:val="0"/>
          <w:sz w:val="22"/>
        </w:rPr>
        <w:t xml:space="preserve"> </w:t>
      </w:r>
    </w:p>
    <w:p w14:paraId="2C72656A" w14:textId="77777777" w:rsidR="00315EBD" w:rsidRDefault="00152CA9">
      <w:pPr>
        <w:spacing w:after="206" w:line="269" w:lineRule="auto"/>
        <w:ind w:left="-5" w:right="970"/>
        <w:jc w:val="left"/>
      </w:pPr>
      <w:r>
        <w:rPr>
          <w:sz w:val="22"/>
        </w:rPr>
        <w:t xml:space="preserve">Intended Use:  For contracts to which standard closeout procedures apply (see Chapter 3, Paragraph B.1. of this Directive).The CO must complete and send the letter below to the contractor within 15 calendar days after receipt of the COR’s Certification of Contract Completion. The instructions for preparing the letter and FAR references should not be part of the completed letter. Do not include this introductory paragraph or the attachment designation and title in the completed letter. The completed letter should begin with the date. </w:t>
      </w:r>
    </w:p>
    <w:p w14:paraId="69C9EF8F" w14:textId="77777777" w:rsidR="00315EBD" w:rsidRDefault="00152CA9">
      <w:pPr>
        <w:spacing w:after="208" w:line="270" w:lineRule="auto"/>
        <w:ind w:right="1050"/>
      </w:pPr>
      <w:r>
        <w:rPr>
          <w:sz w:val="22"/>
          <w:u w:val="single" w:color="000000"/>
        </w:rPr>
        <w:t>NOTE</w:t>
      </w:r>
      <w:r>
        <w:rPr>
          <w:sz w:val="22"/>
        </w:rPr>
        <w:t xml:space="preserve">: Closeout requirements vary depending on contract type, the clauses included in a specific contract, and the nature of the requirement, e.g., Research and Development (R &amp; D), supplies, services, construction. Accordingly, not all of the closeout requirements specified below will apply to all contracts. The CO should tailor the letter to accommodate the circumstances of each contract.) ________________________________________________________________ </w:t>
      </w:r>
    </w:p>
    <w:p w14:paraId="06F41D59" w14:textId="506A9D6E" w:rsidR="00315EBD" w:rsidRDefault="00152CA9" w:rsidP="005D1B85">
      <w:pPr>
        <w:spacing w:after="200" w:line="259" w:lineRule="auto"/>
        <w:ind w:left="0" w:right="0" w:firstLine="0"/>
        <w:jc w:val="left"/>
      </w:pPr>
      <w:r>
        <w:rPr>
          <w:i/>
          <w:sz w:val="22"/>
        </w:rPr>
        <w:t xml:space="preserve"> </w:t>
      </w:r>
      <w:r>
        <w:rPr>
          <w:sz w:val="22"/>
        </w:rPr>
        <w:t>Date:</w:t>
      </w:r>
      <w:r>
        <w:rPr>
          <w:b/>
          <w:sz w:val="22"/>
        </w:rPr>
        <w:t xml:space="preserve"> </w:t>
      </w:r>
      <w:r>
        <w:rPr>
          <w:sz w:val="22"/>
          <w:u w:val="single" w:color="000000"/>
        </w:rPr>
        <w:t>(insert date)</w:t>
      </w:r>
      <w:r>
        <w:rPr>
          <w:i/>
          <w:sz w:val="22"/>
        </w:rPr>
        <w:t xml:space="preserve"> </w:t>
      </w:r>
    </w:p>
    <w:p w14:paraId="21338D14" w14:textId="252668EB" w:rsidR="00315EBD" w:rsidRDefault="00152CA9" w:rsidP="005D1B85">
      <w:pPr>
        <w:spacing w:after="216" w:line="259" w:lineRule="auto"/>
        <w:ind w:left="0" w:right="0" w:firstLine="0"/>
        <w:jc w:val="left"/>
      </w:pPr>
      <w:r>
        <w:rPr>
          <w:sz w:val="22"/>
        </w:rPr>
        <w:t xml:space="preserve"> </w:t>
      </w:r>
      <w:r>
        <w:rPr>
          <w:sz w:val="22"/>
          <w:u w:val="single" w:color="000000"/>
        </w:rPr>
        <w:t>(insert name and address of the contractor)</w:t>
      </w:r>
      <w:r>
        <w:rPr>
          <w:sz w:val="22"/>
        </w:rPr>
        <w:t xml:space="preserve"> </w:t>
      </w:r>
    </w:p>
    <w:p w14:paraId="17B08BA3" w14:textId="77777777" w:rsidR="00315EBD" w:rsidRDefault="00152CA9">
      <w:pPr>
        <w:spacing w:after="212" w:line="263" w:lineRule="auto"/>
        <w:ind w:left="-5" w:right="977"/>
        <w:jc w:val="left"/>
      </w:pPr>
      <w:r>
        <w:rPr>
          <w:sz w:val="22"/>
        </w:rPr>
        <w:t xml:space="preserve">Attn: </w:t>
      </w:r>
      <w:r>
        <w:rPr>
          <w:sz w:val="22"/>
          <w:u w:val="single" w:color="000000"/>
        </w:rPr>
        <w:t>(insert name of contractor’s business contact point)</w:t>
      </w:r>
      <w:r>
        <w:rPr>
          <w:i/>
          <w:sz w:val="22"/>
        </w:rPr>
        <w:t xml:space="preserve"> </w:t>
      </w:r>
    </w:p>
    <w:p w14:paraId="23129346" w14:textId="77777777" w:rsidR="00315EBD" w:rsidRDefault="00152CA9">
      <w:pPr>
        <w:spacing w:after="212" w:line="263" w:lineRule="auto"/>
        <w:ind w:left="-5" w:right="977"/>
        <w:jc w:val="left"/>
      </w:pPr>
      <w:r>
        <w:rPr>
          <w:sz w:val="22"/>
        </w:rPr>
        <w:t xml:space="preserve">Subject: </w:t>
      </w:r>
      <w:r>
        <w:rPr>
          <w:sz w:val="22"/>
          <w:u w:val="single" w:color="000000"/>
        </w:rPr>
        <w:t>(insert contract number or task order number and project title)</w:t>
      </w:r>
      <w:r>
        <w:rPr>
          <w:i/>
          <w:sz w:val="22"/>
        </w:rPr>
        <w:t xml:space="preserve">              </w:t>
      </w:r>
      <w:r>
        <w:rPr>
          <w:sz w:val="22"/>
        </w:rPr>
        <w:t xml:space="preserve"> </w:t>
      </w:r>
    </w:p>
    <w:p w14:paraId="50E9B02D" w14:textId="0E1B67D8" w:rsidR="00315EBD" w:rsidRDefault="00152CA9" w:rsidP="005D1B85">
      <w:pPr>
        <w:spacing w:after="245" w:line="259" w:lineRule="auto"/>
        <w:ind w:left="0" w:right="0" w:firstLine="0"/>
        <w:jc w:val="left"/>
      </w:pPr>
      <w:r>
        <w:rPr>
          <w:sz w:val="22"/>
        </w:rPr>
        <w:t xml:space="preserve"> The cited contract </w:t>
      </w:r>
      <w:r>
        <w:rPr>
          <w:sz w:val="22"/>
          <w:u w:val="single" w:color="000000"/>
        </w:rPr>
        <w:t>(insert “was completed” or “expired”)</w:t>
      </w:r>
      <w:r>
        <w:rPr>
          <w:sz w:val="22"/>
        </w:rPr>
        <w:t xml:space="preserve"> on </w:t>
      </w:r>
      <w:r>
        <w:rPr>
          <w:sz w:val="22"/>
          <w:u w:val="single" w:color="000000"/>
        </w:rPr>
        <w:t>(insert date).</w:t>
      </w:r>
      <w:r>
        <w:rPr>
          <w:sz w:val="22"/>
        </w:rPr>
        <w:t xml:space="preserve">  </w:t>
      </w:r>
    </w:p>
    <w:p w14:paraId="3A275459" w14:textId="4C6B8A22" w:rsidR="00315EBD" w:rsidRDefault="00152CA9" w:rsidP="005D1B85">
      <w:pPr>
        <w:spacing w:after="200" w:line="259" w:lineRule="auto"/>
        <w:ind w:left="0" w:right="0" w:firstLine="0"/>
        <w:jc w:val="left"/>
      </w:pPr>
      <w:r>
        <w:rPr>
          <w:sz w:val="22"/>
        </w:rPr>
        <w:t xml:space="preserve"> To facilitate the administrative closure of this contract, please provide the following information and complete and return the enclosed documents by _____________</w:t>
      </w:r>
      <w:r>
        <w:rPr>
          <w:sz w:val="22"/>
          <w:u w:val="single" w:color="000000"/>
        </w:rPr>
        <w:t>(insert date)</w:t>
      </w:r>
      <w:r>
        <w:rPr>
          <w:sz w:val="22"/>
        </w:rPr>
        <w:t xml:space="preserve">, unless otherwise indicated, for any specific item listed below. </w:t>
      </w:r>
    </w:p>
    <w:p w14:paraId="3514883A" w14:textId="549F0AD3" w:rsidR="00315EBD" w:rsidRDefault="00152CA9" w:rsidP="005D1B85">
      <w:pPr>
        <w:spacing w:after="216" w:line="259" w:lineRule="auto"/>
        <w:ind w:left="0" w:right="0" w:firstLine="0"/>
        <w:jc w:val="left"/>
      </w:pPr>
      <w:r>
        <w:rPr>
          <w:sz w:val="22"/>
        </w:rPr>
        <w:t xml:space="preserve"> </w:t>
      </w:r>
      <w:r>
        <w:rPr>
          <w:sz w:val="22"/>
          <w:u w:val="single" w:color="000000"/>
        </w:rPr>
        <w:t>(NOTE</w:t>
      </w:r>
      <w:r>
        <w:rPr>
          <w:sz w:val="22"/>
        </w:rPr>
        <w:t xml:space="preserve">: By the time the CO sends this letter to the contractor, the contractor may have already provided a completion invoice or final invoice for work completed through the contract completion/expiration date. If the contractor has not yet submitted one, the CO should request that the contractor provide it, as applicable. See FAR 52.216-7. For a CR contract, the CO should request that the contractor provide the completion invoice within 120 days (or longer period if approved by the CO) after settlement of the final, annual indirect cost rates, if applicable, for all years of the physically completed contract.) </w:t>
      </w:r>
    </w:p>
    <w:p w14:paraId="6F0348F9" w14:textId="746F1DA3" w:rsidR="00315EBD" w:rsidRDefault="00152CA9" w:rsidP="005D1B85">
      <w:pPr>
        <w:spacing w:after="216" w:line="259" w:lineRule="auto"/>
        <w:ind w:left="0" w:right="0" w:firstLine="0"/>
        <w:jc w:val="left"/>
      </w:pPr>
      <w:r>
        <w:rPr>
          <w:i/>
          <w:sz w:val="22"/>
        </w:rPr>
        <w:t xml:space="preserve"> </w:t>
      </w:r>
      <w:r>
        <w:rPr>
          <w:sz w:val="22"/>
          <w:u w:val="single" w:color="000000"/>
        </w:rPr>
        <w:t>(Insert one of the following statements as item 1. Use the first statement for CR contracts and the second one for FP contracts.)</w:t>
      </w:r>
      <w:r>
        <w:rPr>
          <w:sz w:val="22"/>
        </w:rPr>
        <w:t xml:space="preserve"> </w:t>
      </w:r>
    </w:p>
    <w:p w14:paraId="40C6CBA0" w14:textId="65D0E003" w:rsidR="00315EBD" w:rsidRDefault="00152CA9" w:rsidP="005D1B85">
      <w:pPr>
        <w:spacing w:after="203" w:line="259" w:lineRule="auto"/>
        <w:ind w:left="0" w:right="0" w:firstLine="0"/>
        <w:jc w:val="left"/>
      </w:pPr>
      <w:r>
        <w:rPr>
          <w:sz w:val="22"/>
        </w:rPr>
        <w:t xml:space="preserve"> 1.</w:t>
      </w:r>
      <w:r>
        <w:rPr>
          <w:rFonts w:ascii="Arial" w:eastAsia="Arial" w:hAnsi="Arial" w:cs="Arial"/>
          <w:sz w:val="22"/>
        </w:rPr>
        <w:t xml:space="preserve"> </w:t>
      </w:r>
      <w:r>
        <w:rPr>
          <w:sz w:val="22"/>
        </w:rPr>
        <w:t xml:space="preserve">An original and two copies of an invoice covering the costs incurred through the contract expiration date. The Contractor shall also provide an original and two copies of a </w:t>
      </w:r>
      <w:r>
        <w:rPr>
          <w:sz w:val="22"/>
          <w:u w:val="single" w:color="000000"/>
        </w:rPr>
        <w:t>completion</w:t>
      </w:r>
      <w:r>
        <w:rPr>
          <w:sz w:val="22"/>
        </w:rPr>
        <w:t xml:space="preserve"> invoice, which includes final indirect costs and rates, within 120 days </w:t>
      </w:r>
      <w:r>
        <w:rPr>
          <w:sz w:val="22"/>
          <w:u w:val="single" w:color="000000"/>
        </w:rPr>
        <w:t>(specify if the CO establishes a different time period for submission)</w:t>
      </w:r>
      <w:r>
        <w:rPr>
          <w:i/>
          <w:sz w:val="22"/>
        </w:rPr>
        <w:t xml:space="preserve"> </w:t>
      </w:r>
      <w:r>
        <w:rPr>
          <w:sz w:val="22"/>
        </w:rPr>
        <w:t>after settlement of final annual indirect cost rates for all years of a physically completed contract.</w:t>
      </w:r>
      <w:r>
        <w:rPr>
          <w:i/>
          <w:sz w:val="22"/>
        </w:rPr>
        <w:t xml:space="preserve"> </w:t>
      </w:r>
    </w:p>
    <w:p w14:paraId="257E9AC2" w14:textId="77777777" w:rsidR="00315EBD" w:rsidRDefault="00152CA9">
      <w:pPr>
        <w:pStyle w:val="Heading3"/>
        <w:spacing w:after="200"/>
        <w:ind w:left="10" w:right="1050"/>
        <w:jc w:val="center"/>
      </w:pPr>
      <w:r>
        <w:rPr>
          <w:b w:val="0"/>
          <w:sz w:val="22"/>
        </w:rPr>
        <w:t>(OR)</w:t>
      </w:r>
      <w:r>
        <w:rPr>
          <w:b w:val="0"/>
          <w:sz w:val="22"/>
          <w:u w:val="none"/>
        </w:rPr>
        <w:t xml:space="preserve"> </w:t>
      </w:r>
    </w:p>
    <w:p w14:paraId="0503D1F5" w14:textId="77777777" w:rsidR="00315EBD" w:rsidRDefault="00152CA9">
      <w:pPr>
        <w:numPr>
          <w:ilvl w:val="0"/>
          <w:numId w:val="31"/>
        </w:numPr>
        <w:spacing w:after="208" w:line="270" w:lineRule="auto"/>
        <w:ind w:right="962" w:hanging="353"/>
      </w:pPr>
      <w:r>
        <w:rPr>
          <w:sz w:val="22"/>
        </w:rPr>
        <w:t xml:space="preserve">An original and two copies of a final invoice for work completed under the contract. </w:t>
      </w:r>
    </w:p>
    <w:p w14:paraId="7E9A506F" w14:textId="77777777" w:rsidR="00315EBD" w:rsidRDefault="00152CA9" w:rsidP="004340E5">
      <w:pPr>
        <w:numPr>
          <w:ilvl w:val="0"/>
          <w:numId w:val="31"/>
        </w:numPr>
        <w:spacing w:after="208" w:line="270" w:lineRule="auto"/>
        <w:ind w:right="962" w:hanging="353"/>
        <w:jc w:val="left"/>
      </w:pPr>
      <w:r>
        <w:rPr>
          <w:sz w:val="22"/>
        </w:rPr>
        <w:t xml:space="preserve">A Government property inventory report (SF 1428 and SF 1429) of Government property in possession of the contractor or subcontractor(s) </w:t>
      </w:r>
      <w:r>
        <w:rPr>
          <w:sz w:val="22"/>
          <w:u w:val="single" w:color="000000"/>
        </w:rPr>
        <w:t>(The Contracting Officer should reference FAR 45.106 for further information.)</w:t>
      </w:r>
      <w:r>
        <w:rPr>
          <w:i/>
          <w:sz w:val="22"/>
        </w:rPr>
        <w:t xml:space="preserve"> </w:t>
      </w:r>
    </w:p>
    <w:p w14:paraId="010CA784" w14:textId="77777777" w:rsidR="00315EBD" w:rsidRDefault="00152CA9" w:rsidP="004340E5">
      <w:pPr>
        <w:numPr>
          <w:ilvl w:val="0"/>
          <w:numId w:val="31"/>
        </w:numPr>
        <w:spacing w:after="208" w:line="270" w:lineRule="auto"/>
        <w:ind w:right="962" w:hanging="353"/>
        <w:jc w:val="left"/>
      </w:pPr>
      <w:r>
        <w:rPr>
          <w:sz w:val="22"/>
        </w:rPr>
        <w:lastRenderedPageBreak/>
        <w:t>Contractor’s Certification – “General Provisions, regarding patents, copyrights, and royalties,” attached hereto as Enclosure 1</w:t>
      </w:r>
      <w:r>
        <w:rPr>
          <w:sz w:val="22"/>
          <w:u w:val="single" w:color="000000"/>
        </w:rPr>
        <w:t>. See FAR 4.804-5 (a)(2) and Subpart 27.2 for more information.</w:t>
      </w:r>
      <w:r>
        <w:rPr>
          <w:sz w:val="22"/>
        </w:rPr>
        <w:t xml:space="preserve"> </w:t>
      </w:r>
    </w:p>
    <w:p w14:paraId="5D8329B9" w14:textId="77777777" w:rsidR="00315EBD" w:rsidRDefault="00152CA9" w:rsidP="004340E5">
      <w:pPr>
        <w:numPr>
          <w:ilvl w:val="0"/>
          <w:numId w:val="31"/>
        </w:numPr>
        <w:spacing w:after="0" w:line="270" w:lineRule="auto"/>
        <w:ind w:right="962" w:hanging="353"/>
      </w:pPr>
      <w:r>
        <w:rPr>
          <w:sz w:val="22"/>
        </w:rPr>
        <w:t xml:space="preserve">At the time the final invoice or completion invoice is submitted, a: </w:t>
      </w:r>
    </w:p>
    <w:p w14:paraId="0BE495F2" w14:textId="77777777" w:rsidR="00315EBD" w:rsidRDefault="00152CA9" w:rsidP="004340E5">
      <w:pPr>
        <w:numPr>
          <w:ilvl w:val="1"/>
          <w:numId w:val="31"/>
        </w:numPr>
        <w:spacing w:after="0" w:line="270" w:lineRule="auto"/>
        <w:ind w:right="377" w:hanging="353"/>
      </w:pPr>
      <w:r>
        <w:rPr>
          <w:sz w:val="22"/>
        </w:rPr>
        <w:t xml:space="preserve">Contractor’s Release of Claims, attached hereto as Enclosure 2.  </w:t>
      </w:r>
    </w:p>
    <w:p w14:paraId="5B592DE5" w14:textId="77777777" w:rsidR="00315EBD" w:rsidRDefault="00152CA9" w:rsidP="004340E5">
      <w:pPr>
        <w:numPr>
          <w:ilvl w:val="1"/>
          <w:numId w:val="31"/>
        </w:numPr>
        <w:spacing w:after="0" w:line="270" w:lineRule="auto"/>
        <w:ind w:right="377" w:hanging="353"/>
      </w:pPr>
      <w:r>
        <w:rPr>
          <w:sz w:val="22"/>
        </w:rPr>
        <w:t xml:space="preserve">Contractor’s Assignment of Refunds, Rebates, Credits, and Other Amounts (see Enclosure 2); at the time the final invoice or completion invoice is submitted.  </w:t>
      </w:r>
    </w:p>
    <w:p w14:paraId="074280E3" w14:textId="28FF0008" w:rsidR="00315EBD" w:rsidRDefault="00152CA9" w:rsidP="004340E5">
      <w:pPr>
        <w:spacing w:after="0" w:line="263" w:lineRule="auto"/>
        <w:ind w:left="1148" w:right="977"/>
        <w:jc w:val="left"/>
        <w:rPr>
          <w:sz w:val="22"/>
        </w:rPr>
      </w:pPr>
      <w:r>
        <w:rPr>
          <w:sz w:val="22"/>
          <w:u w:val="single" w:color="000000"/>
        </w:rPr>
        <w:t>NOTE: This requirement does not apply to FP contracts. See FAR 16.307(a), 52.2167, and 52.232-7 for further information.</w:t>
      </w:r>
      <w:r>
        <w:rPr>
          <w:sz w:val="22"/>
        </w:rPr>
        <w:t xml:space="preserve"> </w:t>
      </w:r>
    </w:p>
    <w:p w14:paraId="59B0F37E" w14:textId="77777777" w:rsidR="004340E5" w:rsidRDefault="004340E5" w:rsidP="004340E5">
      <w:pPr>
        <w:spacing w:after="0" w:line="263" w:lineRule="auto"/>
        <w:ind w:left="1148" w:right="977"/>
        <w:jc w:val="left"/>
      </w:pPr>
    </w:p>
    <w:p w14:paraId="1D573E03" w14:textId="77777777" w:rsidR="00315EBD" w:rsidRDefault="00152CA9" w:rsidP="004340E5">
      <w:pPr>
        <w:numPr>
          <w:ilvl w:val="0"/>
          <w:numId w:val="31"/>
        </w:numPr>
        <w:spacing w:after="0" w:line="270" w:lineRule="auto"/>
        <w:ind w:right="962" w:hanging="353"/>
      </w:pPr>
      <w:r>
        <w:rPr>
          <w:sz w:val="22"/>
        </w:rPr>
        <w:t xml:space="preserve">A statement that all subcontracts have been settled at the time the final invoice or completion invoice is submitted. See </w:t>
      </w:r>
      <w:r>
        <w:rPr>
          <w:sz w:val="22"/>
          <w:u w:val="single" w:color="000000"/>
        </w:rPr>
        <w:t>FAR 44.401 for more information.)</w:t>
      </w:r>
      <w:r>
        <w:rPr>
          <w:sz w:val="22"/>
        </w:rPr>
        <w:t xml:space="preserve"> </w:t>
      </w:r>
    </w:p>
    <w:p w14:paraId="36F2BFC0" w14:textId="77777777" w:rsidR="00315EBD" w:rsidRDefault="00152CA9" w:rsidP="004340E5">
      <w:pPr>
        <w:spacing w:after="0" w:line="259" w:lineRule="auto"/>
        <w:ind w:left="368" w:right="0" w:firstLine="0"/>
        <w:jc w:val="left"/>
      </w:pPr>
      <w:r>
        <w:rPr>
          <w:sz w:val="22"/>
        </w:rPr>
        <w:t xml:space="preserve"> </w:t>
      </w:r>
    </w:p>
    <w:p w14:paraId="19B2E73E" w14:textId="77777777" w:rsidR="00315EBD" w:rsidRDefault="00152CA9" w:rsidP="004340E5">
      <w:pPr>
        <w:numPr>
          <w:ilvl w:val="0"/>
          <w:numId w:val="31"/>
        </w:numPr>
        <w:spacing w:after="0" w:line="269" w:lineRule="auto"/>
        <w:ind w:right="962" w:hanging="353"/>
      </w:pPr>
      <w:r>
        <w:rPr>
          <w:sz w:val="22"/>
        </w:rPr>
        <w:t xml:space="preserve">A copy of your Electronic Subcontracting Reporting System (eSRS) report, submitted online at </w:t>
      </w:r>
      <w:hyperlink r:id="rId41">
        <w:r>
          <w:rPr>
            <w:color w:val="0000FF"/>
            <w:sz w:val="22"/>
            <w:u w:val="single" w:color="0000FF"/>
          </w:rPr>
          <w:t>http://www.esrs.gov/index</w:t>
        </w:r>
      </w:hyperlink>
      <w:r>
        <w:rPr>
          <w:sz w:val="22"/>
        </w:rPr>
        <w:t xml:space="preserve">. </w:t>
      </w:r>
      <w:r>
        <w:rPr>
          <w:sz w:val="22"/>
          <w:u w:val="single" w:color="000000"/>
        </w:rPr>
        <w:t>(The CO should reference FAR 19.704 for more information.)</w:t>
      </w:r>
      <w:r>
        <w:rPr>
          <w:sz w:val="22"/>
        </w:rPr>
        <w:t xml:space="preserve"> </w:t>
      </w:r>
    </w:p>
    <w:p w14:paraId="7F5DFBBA" w14:textId="77777777" w:rsidR="00315EBD" w:rsidRDefault="00152CA9" w:rsidP="004340E5">
      <w:pPr>
        <w:spacing w:after="0" w:line="259" w:lineRule="auto"/>
        <w:ind w:left="368" w:right="0" w:firstLine="0"/>
        <w:jc w:val="left"/>
      </w:pPr>
      <w:r>
        <w:rPr>
          <w:sz w:val="22"/>
        </w:rPr>
        <w:t xml:space="preserve"> </w:t>
      </w:r>
    </w:p>
    <w:p w14:paraId="538F1657" w14:textId="77777777" w:rsidR="00315EBD" w:rsidRDefault="00152CA9" w:rsidP="004340E5">
      <w:pPr>
        <w:spacing w:after="0" w:line="270" w:lineRule="auto"/>
        <w:ind w:right="59"/>
      </w:pPr>
      <w:r>
        <w:rPr>
          <w:sz w:val="22"/>
        </w:rPr>
        <w:t xml:space="preserve">Provide all requested information to: </w:t>
      </w:r>
    </w:p>
    <w:p w14:paraId="3358E68A" w14:textId="77777777" w:rsidR="00315EBD" w:rsidRDefault="00152CA9" w:rsidP="004340E5">
      <w:pPr>
        <w:spacing w:after="0" w:line="259" w:lineRule="auto"/>
        <w:ind w:left="0" w:right="0" w:firstLine="0"/>
        <w:jc w:val="left"/>
      </w:pPr>
      <w:r>
        <w:rPr>
          <w:sz w:val="22"/>
        </w:rPr>
        <w:t xml:space="preserve"> </w:t>
      </w:r>
    </w:p>
    <w:p w14:paraId="74911B4A" w14:textId="77777777" w:rsidR="00315EBD" w:rsidRDefault="00152CA9">
      <w:pPr>
        <w:pStyle w:val="Heading3"/>
        <w:spacing w:after="200"/>
        <w:ind w:left="10" w:right="1051"/>
        <w:jc w:val="center"/>
      </w:pPr>
      <w:r>
        <w:rPr>
          <w:b w:val="0"/>
          <w:sz w:val="22"/>
        </w:rPr>
        <w:t>(Insert complete mailing address or e-mail address)</w:t>
      </w:r>
      <w:r>
        <w:rPr>
          <w:b w:val="0"/>
          <w:sz w:val="22"/>
          <w:u w:val="none"/>
        </w:rPr>
        <w:t xml:space="preserve"> </w:t>
      </w:r>
    </w:p>
    <w:p w14:paraId="7DD0D9F1" w14:textId="77777777" w:rsidR="00315EBD" w:rsidRDefault="00152CA9">
      <w:pPr>
        <w:spacing w:after="216" w:line="259" w:lineRule="auto"/>
        <w:ind w:left="0" w:right="1003" w:firstLine="0"/>
        <w:jc w:val="center"/>
      </w:pPr>
      <w:r>
        <w:rPr>
          <w:sz w:val="22"/>
        </w:rPr>
        <w:t xml:space="preserve"> </w:t>
      </w:r>
    </w:p>
    <w:p w14:paraId="504600B0" w14:textId="77777777" w:rsidR="00315EBD" w:rsidRDefault="00152CA9">
      <w:pPr>
        <w:spacing w:after="216" w:line="259" w:lineRule="auto"/>
        <w:ind w:left="0" w:right="0" w:firstLine="0"/>
        <w:jc w:val="left"/>
      </w:pPr>
      <w:r>
        <w:rPr>
          <w:sz w:val="22"/>
        </w:rPr>
        <w:t xml:space="preserve"> </w:t>
      </w:r>
    </w:p>
    <w:p w14:paraId="28954FCF" w14:textId="77777777" w:rsidR="00315EBD" w:rsidRDefault="00152CA9" w:rsidP="004340E5">
      <w:pPr>
        <w:spacing w:after="208" w:line="270" w:lineRule="auto"/>
        <w:ind w:right="1053"/>
        <w:jc w:val="left"/>
      </w:pPr>
      <w:r>
        <w:rPr>
          <w:sz w:val="22"/>
        </w:rPr>
        <w:t xml:space="preserve">If you believe any of the above requirements are not applicable to the subject contract, clearly state your position, state the rationale for your decision, as well as provide all supporting documentation, in your response. If you have any questions, contact </w:t>
      </w:r>
      <w:r>
        <w:rPr>
          <w:sz w:val="22"/>
          <w:u w:val="single" w:color="000000"/>
        </w:rPr>
        <w:t>(insert name of contact point)</w:t>
      </w:r>
      <w:r>
        <w:rPr>
          <w:i/>
          <w:sz w:val="22"/>
        </w:rPr>
        <w:t xml:space="preserve"> </w:t>
      </w:r>
      <w:r>
        <w:rPr>
          <w:sz w:val="22"/>
        </w:rPr>
        <w:t xml:space="preserve">at: </w:t>
      </w:r>
      <w:r>
        <w:rPr>
          <w:sz w:val="22"/>
          <w:u w:val="single" w:color="000000"/>
        </w:rPr>
        <w:t>(insert)</w:t>
      </w:r>
      <w:r>
        <w:rPr>
          <w:i/>
          <w:sz w:val="22"/>
        </w:rPr>
        <w:t xml:space="preserve"> </w:t>
      </w:r>
      <w:r>
        <w:rPr>
          <w:sz w:val="22"/>
        </w:rPr>
        <w:t xml:space="preserve">(voice) or </w:t>
      </w:r>
      <w:r>
        <w:rPr>
          <w:sz w:val="22"/>
          <w:u w:val="single" w:color="000000"/>
        </w:rPr>
        <w:t>(insert)</w:t>
      </w:r>
      <w:r>
        <w:rPr>
          <w:sz w:val="22"/>
        </w:rPr>
        <w:t xml:space="preserve"> (e-mail) as soon as possible.  </w:t>
      </w:r>
    </w:p>
    <w:p w14:paraId="72E3F01A" w14:textId="77777777" w:rsidR="00315EBD" w:rsidRDefault="00152CA9">
      <w:pPr>
        <w:spacing w:after="208" w:line="270" w:lineRule="auto"/>
        <w:ind w:right="59"/>
      </w:pPr>
      <w:r>
        <w:rPr>
          <w:sz w:val="22"/>
        </w:rPr>
        <w:t xml:space="preserve">Sincerely, </w:t>
      </w:r>
    </w:p>
    <w:p w14:paraId="0B20D5AD" w14:textId="77777777" w:rsidR="00315EBD" w:rsidRDefault="00152CA9">
      <w:pPr>
        <w:spacing w:after="216" w:line="259" w:lineRule="auto"/>
        <w:ind w:left="721" w:right="0" w:firstLine="0"/>
        <w:jc w:val="left"/>
      </w:pPr>
      <w:r>
        <w:rPr>
          <w:sz w:val="22"/>
        </w:rPr>
        <w:t xml:space="preserve"> </w:t>
      </w:r>
    </w:p>
    <w:p w14:paraId="05B1F471" w14:textId="77777777" w:rsidR="00315EBD" w:rsidRDefault="00152CA9">
      <w:pPr>
        <w:spacing w:after="212" w:line="263" w:lineRule="auto"/>
        <w:ind w:left="-5" w:right="977"/>
        <w:jc w:val="left"/>
      </w:pPr>
      <w:r>
        <w:rPr>
          <w:sz w:val="22"/>
          <w:u w:val="single" w:color="000000"/>
        </w:rPr>
        <w:t>(Insert name and signature of CO)</w:t>
      </w:r>
      <w:r>
        <w:rPr>
          <w:sz w:val="22"/>
        </w:rPr>
        <w:t xml:space="preserve"> </w:t>
      </w:r>
    </w:p>
    <w:p w14:paraId="16FB3512" w14:textId="77777777" w:rsidR="00315EBD" w:rsidRDefault="00152CA9">
      <w:pPr>
        <w:spacing w:after="16" w:line="444" w:lineRule="auto"/>
        <w:ind w:left="0" w:right="9815" w:firstLine="0"/>
        <w:jc w:val="left"/>
      </w:pPr>
      <w:r>
        <w:rPr>
          <w:sz w:val="22"/>
        </w:rPr>
        <w:t xml:space="preserve">  </w:t>
      </w:r>
    </w:p>
    <w:p w14:paraId="47D33758" w14:textId="1CB1D635" w:rsidR="00315EBD" w:rsidRDefault="00152CA9" w:rsidP="005D1B85">
      <w:pPr>
        <w:spacing w:after="208" w:line="270" w:lineRule="auto"/>
        <w:ind w:right="59"/>
      </w:pPr>
      <w:r>
        <w:rPr>
          <w:sz w:val="22"/>
        </w:rPr>
        <w:t xml:space="preserve">Enclosures:  </w:t>
      </w:r>
    </w:p>
    <w:p w14:paraId="0CFF14FF" w14:textId="77777777" w:rsidR="00315EBD" w:rsidRDefault="00152CA9" w:rsidP="004340E5">
      <w:pPr>
        <w:numPr>
          <w:ilvl w:val="0"/>
          <w:numId w:val="32"/>
        </w:numPr>
        <w:spacing w:after="0" w:line="270" w:lineRule="auto"/>
        <w:ind w:right="384" w:hanging="224"/>
      </w:pPr>
      <w:r>
        <w:rPr>
          <w:sz w:val="22"/>
        </w:rPr>
        <w:t xml:space="preserve">Contractor’s Certification – General Provisions </w:t>
      </w:r>
    </w:p>
    <w:p w14:paraId="30D52EF0" w14:textId="77777777" w:rsidR="00315EBD" w:rsidRDefault="00152CA9" w:rsidP="004340E5">
      <w:pPr>
        <w:numPr>
          <w:ilvl w:val="0"/>
          <w:numId w:val="32"/>
        </w:numPr>
        <w:spacing w:after="0" w:line="270" w:lineRule="auto"/>
        <w:ind w:right="384" w:hanging="224"/>
      </w:pPr>
      <w:r>
        <w:rPr>
          <w:sz w:val="22"/>
        </w:rPr>
        <w:t xml:space="preserve">Contractor’s Release of Claims and/or Assignment of Refunds, Rebates, Credits, and Other Amounts </w:t>
      </w:r>
    </w:p>
    <w:p w14:paraId="7D767EC8" w14:textId="77777777" w:rsidR="00315EBD" w:rsidRDefault="00152CA9">
      <w:pPr>
        <w:spacing w:after="0" w:line="259" w:lineRule="auto"/>
        <w:ind w:left="0" w:right="0" w:firstLine="0"/>
        <w:jc w:val="left"/>
      </w:pPr>
      <w:r>
        <w:rPr>
          <w:rFonts w:ascii="Arial" w:eastAsia="Arial" w:hAnsi="Arial" w:cs="Arial"/>
          <w:sz w:val="22"/>
        </w:rPr>
        <w:t xml:space="preserve"> </w:t>
      </w:r>
      <w:r>
        <w:rPr>
          <w:rFonts w:ascii="Arial" w:eastAsia="Arial" w:hAnsi="Arial" w:cs="Arial"/>
          <w:sz w:val="22"/>
        </w:rPr>
        <w:tab/>
        <w:t xml:space="preserve"> </w:t>
      </w:r>
    </w:p>
    <w:p w14:paraId="45EAB771" w14:textId="646A3849" w:rsidR="005D1B85" w:rsidRDefault="00152CA9">
      <w:pPr>
        <w:spacing w:after="266" w:line="259" w:lineRule="auto"/>
        <w:ind w:left="0" w:right="0" w:firstLine="0"/>
        <w:jc w:val="left"/>
        <w:rPr>
          <w:rFonts w:ascii="Arial" w:eastAsia="Arial" w:hAnsi="Arial" w:cs="Arial"/>
          <w:sz w:val="22"/>
        </w:rPr>
      </w:pPr>
      <w:r>
        <w:rPr>
          <w:rFonts w:ascii="Arial" w:eastAsia="Arial" w:hAnsi="Arial" w:cs="Arial"/>
          <w:sz w:val="22"/>
        </w:rPr>
        <w:t xml:space="preserve"> </w:t>
      </w:r>
    </w:p>
    <w:p w14:paraId="59FE3850" w14:textId="77777777" w:rsidR="005D1B85" w:rsidRDefault="005D1B85">
      <w:pPr>
        <w:spacing w:after="160" w:line="259" w:lineRule="auto"/>
        <w:ind w:left="0" w:right="0" w:firstLine="0"/>
        <w:jc w:val="left"/>
        <w:rPr>
          <w:rFonts w:ascii="Arial" w:eastAsia="Arial" w:hAnsi="Arial" w:cs="Arial"/>
          <w:sz w:val="22"/>
        </w:rPr>
      </w:pPr>
      <w:r>
        <w:rPr>
          <w:rFonts w:ascii="Arial" w:eastAsia="Arial" w:hAnsi="Arial" w:cs="Arial"/>
          <w:sz w:val="22"/>
        </w:rPr>
        <w:br w:type="page"/>
      </w:r>
    </w:p>
    <w:p w14:paraId="588C3C65" w14:textId="77777777" w:rsidR="00315EBD" w:rsidRDefault="00152CA9">
      <w:pPr>
        <w:pStyle w:val="Heading2"/>
        <w:spacing w:after="157" w:line="259" w:lineRule="auto"/>
        <w:ind w:right="1064"/>
        <w:jc w:val="center"/>
      </w:pPr>
      <w:r>
        <w:lastRenderedPageBreak/>
        <w:t xml:space="preserve">Enclosure 1 to Attachment 3 Contractor’s Certification – General Provisions - Template and Instructions </w:t>
      </w:r>
    </w:p>
    <w:p w14:paraId="71AFD1D2" w14:textId="77777777" w:rsidR="00315EBD" w:rsidRDefault="00152CA9" w:rsidP="004340E5">
      <w:pPr>
        <w:spacing w:after="13" w:line="270" w:lineRule="auto"/>
        <w:ind w:right="1766"/>
        <w:jc w:val="left"/>
      </w:pPr>
      <w:r>
        <w:rPr>
          <w:sz w:val="22"/>
        </w:rPr>
        <w:t xml:space="preserve">(The CO must include the following enclosure, as applicable, in the Contracting Officer’s Completion/Expiration Letter. Do not include this introductory paragraph or the attachment designation and title in the </w:t>
      </w:r>
    </w:p>
    <w:p w14:paraId="1A181C71" w14:textId="7962FB0E" w:rsidR="00315EBD" w:rsidRDefault="00152CA9" w:rsidP="005D1B85">
      <w:pPr>
        <w:spacing w:after="208" w:line="270" w:lineRule="auto"/>
        <w:ind w:right="59"/>
      </w:pPr>
      <w:r>
        <w:rPr>
          <w:sz w:val="22"/>
        </w:rPr>
        <w:t xml:space="preserve">enclosure.)_______________________________________________________ </w:t>
      </w:r>
      <w:r>
        <w:rPr>
          <w:b/>
          <w:sz w:val="22"/>
        </w:rPr>
        <w:t xml:space="preserve"> </w:t>
      </w:r>
    </w:p>
    <w:p w14:paraId="2A07E592" w14:textId="77777777" w:rsidR="00315EBD" w:rsidRDefault="00152CA9">
      <w:pPr>
        <w:spacing w:after="0" w:line="270" w:lineRule="auto"/>
        <w:ind w:right="1051"/>
        <w:jc w:val="center"/>
      </w:pPr>
      <w:r>
        <w:rPr>
          <w:b/>
          <w:sz w:val="22"/>
        </w:rPr>
        <w:t xml:space="preserve">CONTRACTOR’S CERTIFICATION – GENERAL PROVISIONS </w:t>
      </w:r>
    </w:p>
    <w:p w14:paraId="0BFECAF3" w14:textId="77777777" w:rsidR="00315EBD" w:rsidRDefault="00152CA9" w:rsidP="004340E5">
      <w:pPr>
        <w:spacing w:after="39" w:line="259" w:lineRule="auto"/>
        <w:ind w:left="-58" w:right="0" w:firstLine="0"/>
        <w:jc w:val="left"/>
      </w:pPr>
      <w:r>
        <w:rPr>
          <w:noProof/>
        </w:rPr>
        <w:drawing>
          <wp:inline distT="0" distB="0" distL="0" distR="0" wp14:anchorId="461A1C01" wp14:editId="72B12D8C">
            <wp:extent cx="5605272" cy="320040"/>
            <wp:effectExtent l="0" t="0" r="0" b="0"/>
            <wp:docPr id="73776" name="Picture 73776"/>
            <wp:cNvGraphicFramePr/>
            <a:graphic xmlns:a="http://schemas.openxmlformats.org/drawingml/2006/main">
              <a:graphicData uri="http://schemas.openxmlformats.org/drawingml/2006/picture">
                <pic:pic xmlns:pic="http://schemas.openxmlformats.org/drawingml/2006/picture">
                  <pic:nvPicPr>
                    <pic:cNvPr id="73776" name="Picture 73776"/>
                    <pic:cNvPicPr/>
                  </pic:nvPicPr>
                  <pic:blipFill>
                    <a:blip r:embed="rId42"/>
                    <a:stretch>
                      <a:fillRect/>
                    </a:stretch>
                  </pic:blipFill>
                  <pic:spPr>
                    <a:xfrm>
                      <a:off x="0" y="0"/>
                      <a:ext cx="5605272" cy="320040"/>
                    </a:xfrm>
                    <a:prstGeom prst="rect">
                      <a:avLst/>
                    </a:prstGeom>
                  </pic:spPr>
                </pic:pic>
              </a:graphicData>
            </a:graphic>
          </wp:inline>
        </w:drawing>
      </w:r>
    </w:p>
    <w:p w14:paraId="48BC9140" w14:textId="77777777" w:rsidR="00315EBD" w:rsidRDefault="00152CA9">
      <w:pPr>
        <w:spacing w:after="254" w:line="269" w:lineRule="auto"/>
        <w:ind w:left="-5" w:right="970"/>
        <w:jc w:val="left"/>
      </w:pPr>
      <w:r>
        <w:rPr>
          <w:sz w:val="22"/>
        </w:rPr>
        <w:t xml:space="preserve">items below. If any item is answered in the affirmative, provide one copy of the information required by the contract. The Contractor’s authorized business contact point shall then sign and date the certification below. </w:t>
      </w:r>
    </w:p>
    <w:p w14:paraId="051D1297" w14:textId="77777777" w:rsidR="00315EBD" w:rsidRDefault="00152CA9">
      <w:pPr>
        <w:spacing w:after="238" w:line="270" w:lineRule="auto"/>
        <w:ind w:right="59"/>
      </w:pPr>
      <w:r>
        <w:rPr>
          <w:sz w:val="22"/>
        </w:rPr>
        <w:t xml:space="preserve">Contract Number: __________________________________________________ </w:t>
      </w:r>
    </w:p>
    <w:p w14:paraId="475EEDD7" w14:textId="77777777" w:rsidR="00315EBD" w:rsidRDefault="00152CA9">
      <w:pPr>
        <w:spacing w:after="238" w:line="270" w:lineRule="auto"/>
        <w:ind w:right="59"/>
      </w:pPr>
      <w:r>
        <w:rPr>
          <w:sz w:val="22"/>
        </w:rPr>
        <w:t xml:space="preserve">Contractor Name: ______________________________________________ </w:t>
      </w:r>
    </w:p>
    <w:p w14:paraId="1FD739C8" w14:textId="77777777" w:rsidR="00315EBD" w:rsidRDefault="00152CA9">
      <w:pPr>
        <w:numPr>
          <w:ilvl w:val="0"/>
          <w:numId w:val="33"/>
        </w:numPr>
        <w:spacing w:after="208" w:line="270" w:lineRule="auto"/>
        <w:ind w:right="59" w:hanging="545"/>
      </w:pPr>
      <w:r>
        <w:rPr>
          <w:sz w:val="22"/>
        </w:rPr>
        <w:t xml:space="preserve">NOTICE AND ASSISTANCE REGARDING PATENT/COPYRIGHT INFRINGEMENT: </w:t>
      </w:r>
    </w:p>
    <w:p w14:paraId="3F7DD53C" w14:textId="03388791" w:rsidR="00315EBD" w:rsidRDefault="00152CA9" w:rsidP="004340E5">
      <w:pPr>
        <w:spacing w:after="201" w:line="259" w:lineRule="auto"/>
        <w:ind w:left="0" w:right="0" w:firstLine="0"/>
        <w:jc w:val="left"/>
      </w:pPr>
      <w:r>
        <w:rPr>
          <w:sz w:val="22"/>
        </w:rPr>
        <w:t xml:space="preserve">There was </w:t>
      </w:r>
      <w:r>
        <w:rPr>
          <w:rFonts w:ascii="Wingdings" w:eastAsia="Wingdings" w:hAnsi="Wingdings" w:cs="Wingdings"/>
          <w:sz w:val="22"/>
        </w:rPr>
        <w:t></w:t>
      </w:r>
      <w:r>
        <w:rPr>
          <w:sz w:val="22"/>
        </w:rPr>
        <w:t xml:space="preserve">  </w:t>
      </w:r>
      <w:proofErr w:type="spellStart"/>
      <w:r>
        <w:rPr>
          <w:sz w:val="22"/>
        </w:rPr>
        <w:t>was</w:t>
      </w:r>
      <w:proofErr w:type="spellEnd"/>
      <w:r>
        <w:rPr>
          <w:sz w:val="22"/>
        </w:rPr>
        <w:t xml:space="preserve"> not  </w:t>
      </w:r>
      <w:r>
        <w:rPr>
          <w:rFonts w:ascii="Wingdings" w:eastAsia="Wingdings" w:hAnsi="Wingdings" w:cs="Wingdings"/>
          <w:sz w:val="22"/>
        </w:rPr>
        <w:t></w:t>
      </w:r>
      <w:r>
        <w:rPr>
          <w:sz w:val="22"/>
        </w:rPr>
        <w:t xml:space="preserve">  a notice or claim of patent or copyright infringement based on the performance of the contract. </w:t>
      </w:r>
    </w:p>
    <w:p w14:paraId="596A2A79" w14:textId="77777777" w:rsidR="00315EBD" w:rsidRDefault="00152CA9">
      <w:pPr>
        <w:numPr>
          <w:ilvl w:val="0"/>
          <w:numId w:val="33"/>
        </w:numPr>
        <w:spacing w:after="245" w:line="270" w:lineRule="auto"/>
        <w:ind w:right="59" w:hanging="545"/>
      </w:pPr>
      <w:r>
        <w:rPr>
          <w:sz w:val="22"/>
        </w:rPr>
        <w:t xml:space="preserve">REPORTING OF ROYALTIES: </w:t>
      </w:r>
    </w:p>
    <w:p w14:paraId="58EC4F54" w14:textId="77777777" w:rsidR="00315EBD" w:rsidRDefault="00152CA9">
      <w:pPr>
        <w:spacing w:after="238" w:line="270" w:lineRule="auto"/>
        <w:ind w:left="555" w:right="59"/>
      </w:pPr>
      <w:r>
        <w:rPr>
          <w:sz w:val="22"/>
        </w:rPr>
        <w:t xml:space="preserve">This contract did </w:t>
      </w:r>
      <w:r>
        <w:rPr>
          <w:rFonts w:ascii="Wingdings" w:eastAsia="Wingdings" w:hAnsi="Wingdings" w:cs="Wingdings"/>
          <w:sz w:val="22"/>
        </w:rPr>
        <w:t></w:t>
      </w:r>
      <w:r>
        <w:rPr>
          <w:sz w:val="22"/>
        </w:rPr>
        <w:t xml:space="preserve">   </w:t>
      </w:r>
      <w:proofErr w:type="spellStart"/>
      <w:r>
        <w:rPr>
          <w:sz w:val="22"/>
        </w:rPr>
        <w:t>did</w:t>
      </w:r>
      <w:proofErr w:type="spellEnd"/>
      <w:r>
        <w:rPr>
          <w:sz w:val="22"/>
        </w:rPr>
        <w:t xml:space="preserve"> not  </w:t>
      </w:r>
      <w:r>
        <w:rPr>
          <w:rFonts w:ascii="Wingdings" w:eastAsia="Wingdings" w:hAnsi="Wingdings" w:cs="Wingdings"/>
          <w:sz w:val="22"/>
        </w:rPr>
        <w:t></w:t>
      </w:r>
      <w:r>
        <w:rPr>
          <w:sz w:val="22"/>
        </w:rPr>
        <w:t xml:space="preserve">  involve royalty payments in excess of $250.00. </w:t>
      </w:r>
    </w:p>
    <w:p w14:paraId="7CAC2E84" w14:textId="77777777" w:rsidR="00315EBD" w:rsidRDefault="00152CA9">
      <w:pPr>
        <w:numPr>
          <w:ilvl w:val="0"/>
          <w:numId w:val="33"/>
        </w:numPr>
        <w:spacing w:after="245" w:line="270" w:lineRule="auto"/>
        <w:ind w:right="59" w:hanging="545"/>
      </w:pPr>
      <w:r>
        <w:rPr>
          <w:sz w:val="22"/>
        </w:rPr>
        <w:t xml:space="preserve">PATENT RIGHTS: </w:t>
      </w:r>
    </w:p>
    <w:p w14:paraId="74817875" w14:textId="77777777" w:rsidR="00315EBD" w:rsidRDefault="00152CA9">
      <w:pPr>
        <w:spacing w:after="314" w:line="270" w:lineRule="auto"/>
        <w:ind w:left="555" w:right="814"/>
      </w:pPr>
      <w:r>
        <w:rPr>
          <w:sz w:val="22"/>
        </w:rPr>
        <w:t xml:space="preserve">There was </w:t>
      </w:r>
      <w:r>
        <w:rPr>
          <w:rFonts w:ascii="Wingdings" w:eastAsia="Wingdings" w:hAnsi="Wingdings" w:cs="Wingdings"/>
          <w:sz w:val="22"/>
        </w:rPr>
        <w:t></w:t>
      </w:r>
      <w:r>
        <w:rPr>
          <w:sz w:val="22"/>
        </w:rPr>
        <w:t xml:space="preserve">  </w:t>
      </w:r>
      <w:proofErr w:type="spellStart"/>
      <w:r>
        <w:rPr>
          <w:sz w:val="22"/>
        </w:rPr>
        <w:t>was</w:t>
      </w:r>
      <w:proofErr w:type="spellEnd"/>
      <w:r>
        <w:rPr>
          <w:sz w:val="22"/>
        </w:rPr>
        <w:t xml:space="preserve"> not  </w:t>
      </w:r>
      <w:r>
        <w:rPr>
          <w:rFonts w:ascii="Wingdings" w:eastAsia="Wingdings" w:hAnsi="Wingdings" w:cs="Wingdings"/>
          <w:sz w:val="22"/>
        </w:rPr>
        <w:t></w:t>
      </w:r>
      <w:r>
        <w:rPr>
          <w:sz w:val="22"/>
        </w:rPr>
        <w:t xml:space="preserve">  an invention or discovery made by the Contractor or its employees as a result of performance under the contract. </w:t>
      </w:r>
    </w:p>
    <w:p w14:paraId="25F7201C" w14:textId="77777777" w:rsidR="00315EBD" w:rsidRDefault="00152CA9">
      <w:pPr>
        <w:pBdr>
          <w:top w:val="single" w:sz="6" w:space="0" w:color="000000"/>
          <w:left w:val="single" w:sz="6" w:space="0" w:color="000000"/>
          <w:bottom w:val="single" w:sz="6" w:space="0" w:color="000000"/>
          <w:right w:val="single" w:sz="6" w:space="0" w:color="000000"/>
        </w:pBdr>
        <w:spacing w:after="88" w:line="259" w:lineRule="auto"/>
        <w:ind w:left="200" w:right="855" w:firstLine="0"/>
        <w:jc w:val="center"/>
      </w:pPr>
      <w:r>
        <w:rPr>
          <w:b/>
          <w:sz w:val="22"/>
        </w:rPr>
        <w:t xml:space="preserve">CERTIFICATION </w:t>
      </w:r>
    </w:p>
    <w:p w14:paraId="1497928A" w14:textId="77777777" w:rsidR="00315EBD" w:rsidRDefault="00152CA9">
      <w:pPr>
        <w:pBdr>
          <w:top w:val="single" w:sz="6" w:space="0" w:color="000000"/>
          <w:left w:val="single" w:sz="6" w:space="0" w:color="000000"/>
          <w:bottom w:val="single" w:sz="6" w:space="0" w:color="000000"/>
          <w:right w:val="single" w:sz="6" w:space="0" w:color="000000"/>
        </w:pBdr>
        <w:spacing w:after="0" w:line="240" w:lineRule="auto"/>
        <w:ind w:left="200" w:right="855" w:firstLine="0"/>
        <w:jc w:val="left"/>
      </w:pPr>
      <w:r>
        <w:rPr>
          <w:sz w:val="21"/>
        </w:rPr>
        <w:t xml:space="preserve">In accordance with the terms and conditions of the cited contract, I hereby certify that the above information is true to the best of my knowledge as it pertains to the reports required by the contract. </w:t>
      </w:r>
    </w:p>
    <w:tbl>
      <w:tblPr>
        <w:tblStyle w:val="TableGrid"/>
        <w:tblW w:w="8299" w:type="dxa"/>
        <w:tblInd w:w="281" w:type="dxa"/>
        <w:tblCellMar>
          <w:left w:w="120" w:type="dxa"/>
          <w:right w:w="135" w:type="dxa"/>
        </w:tblCellMar>
        <w:tblLook w:val="04A0" w:firstRow="1" w:lastRow="0" w:firstColumn="1" w:lastColumn="0" w:noHBand="0" w:noVBand="1"/>
      </w:tblPr>
      <w:tblGrid>
        <w:gridCol w:w="3401"/>
        <w:gridCol w:w="3632"/>
        <w:gridCol w:w="1266"/>
      </w:tblGrid>
      <w:tr w:rsidR="00315EBD" w14:paraId="729EE8B0" w14:textId="77777777" w:rsidTr="00F221AF">
        <w:trPr>
          <w:trHeight w:val="512"/>
        </w:trPr>
        <w:tc>
          <w:tcPr>
            <w:tcW w:w="3401" w:type="dxa"/>
            <w:tcBorders>
              <w:top w:val="single" w:sz="6" w:space="0" w:color="000000"/>
              <w:left w:val="single" w:sz="6" w:space="0" w:color="000000"/>
              <w:bottom w:val="single" w:sz="6" w:space="0" w:color="000000"/>
              <w:right w:val="nil"/>
            </w:tcBorders>
          </w:tcPr>
          <w:p w14:paraId="15DD6CBC" w14:textId="77777777" w:rsidR="00315EBD" w:rsidRDefault="00152CA9">
            <w:pPr>
              <w:spacing w:after="0" w:line="259" w:lineRule="auto"/>
              <w:ind w:left="0" w:right="0" w:firstLine="0"/>
              <w:jc w:val="left"/>
            </w:pPr>
            <w:r>
              <w:rPr>
                <w:sz w:val="22"/>
              </w:rPr>
              <w:t xml:space="preserve"> </w:t>
            </w:r>
          </w:p>
        </w:tc>
        <w:tc>
          <w:tcPr>
            <w:tcW w:w="3632" w:type="dxa"/>
            <w:tcBorders>
              <w:top w:val="single" w:sz="6" w:space="0" w:color="000000"/>
              <w:left w:val="nil"/>
              <w:bottom w:val="single" w:sz="6" w:space="0" w:color="000000"/>
              <w:right w:val="nil"/>
            </w:tcBorders>
          </w:tcPr>
          <w:p w14:paraId="6AA12F67" w14:textId="77777777" w:rsidR="00315EBD" w:rsidRDefault="00315EBD">
            <w:pPr>
              <w:spacing w:after="160" w:line="259" w:lineRule="auto"/>
              <w:ind w:left="0" w:right="0" w:firstLine="0"/>
              <w:jc w:val="left"/>
            </w:pPr>
          </w:p>
        </w:tc>
        <w:tc>
          <w:tcPr>
            <w:tcW w:w="1266" w:type="dxa"/>
            <w:tcBorders>
              <w:top w:val="single" w:sz="6" w:space="0" w:color="000000"/>
              <w:left w:val="nil"/>
              <w:bottom w:val="single" w:sz="6" w:space="0" w:color="000000"/>
              <w:right w:val="single" w:sz="6" w:space="0" w:color="000000"/>
            </w:tcBorders>
          </w:tcPr>
          <w:p w14:paraId="44A46AB8" w14:textId="77777777" w:rsidR="00315EBD" w:rsidRDefault="00315EBD">
            <w:pPr>
              <w:spacing w:after="160" w:line="259" w:lineRule="auto"/>
              <w:ind w:left="0" w:right="0" w:firstLine="0"/>
              <w:jc w:val="left"/>
            </w:pPr>
          </w:p>
        </w:tc>
      </w:tr>
      <w:tr w:rsidR="00315EBD" w14:paraId="05C71AD6" w14:textId="77777777" w:rsidTr="00F221AF">
        <w:trPr>
          <w:trHeight w:val="785"/>
        </w:trPr>
        <w:tc>
          <w:tcPr>
            <w:tcW w:w="3401" w:type="dxa"/>
            <w:tcBorders>
              <w:top w:val="single" w:sz="6" w:space="0" w:color="000000"/>
              <w:left w:val="single" w:sz="6" w:space="0" w:color="000000"/>
              <w:bottom w:val="single" w:sz="6" w:space="0" w:color="000000"/>
              <w:right w:val="single" w:sz="6" w:space="0" w:color="000000"/>
            </w:tcBorders>
          </w:tcPr>
          <w:p w14:paraId="76DD75E9" w14:textId="15C27D17" w:rsidR="00F221AF" w:rsidRDefault="00152CA9" w:rsidP="00F221AF">
            <w:pPr>
              <w:spacing w:after="0" w:line="259" w:lineRule="auto"/>
              <w:ind w:left="80" w:right="0" w:firstLine="0"/>
              <w:jc w:val="center"/>
              <w:rPr>
                <w:b/>
                <w:sz w:val="22"/>
              </w:rPr>
            </w:pPr>
            <w:r>
              <w:rPr>
                <w:b/>
                <w:sz w:val="22"/>
              </w:rPr>
              <w:t xml:space="preserve">CONTRACTOR </w:t>
            </w:r>
            <w:r w:rsidR="00F221AF">
              <w:rPr>
                <w:b/>
                <w:sz w:val="22"/>
              </w:rPr>
              <w:t xml:space="preserve">                        </w:t>
            </w:r>
            <w:r>
              <w:rPr>
                <w:b/>
                <w:sz w:val="22"/>
              </w:rPr>
              <w:t>REPRESENTATIVE</w:t>
            </w:r>
          </w:p>
          <w:p w14:paraId="55518B97" w14:textId="361C4DB2" w:rsidR="00315EBD" w:rsidRDefault="00152CA9" w:rsidP="00F221AF">
            <w:pPr>
              <w:spacing w:after="0" w:line="259" w:lineRule="auto"/>
              <w:ind w:left="80" w:right="0" w:firstLine="0"/>
              <w:jc w:val="center"/>
            </w:pPr>
            <w:r>
              <w:rPr>
                <w:b/>
                <w:sz w:val="22"/>
              </w:rPr>
              <w:t>NAME AND TITLE</w:t>
            </w:r>
          </w:p>
        </w:tc>
        <w:tc>
          <w:tcPr>
            <w:tcW w:w="3632" w:type="dxa"/>
            <w:tcBorders>
              <w:top w:val="single" w:sz="6" w:space="0" w:color="000000"/>
              <w:left w:val="single" w:sz="6" w:space="0" w:color="000000"/>
              <w:bottom w:val="single" w:sz="6" w:space="0" w:color="000000"/>
              <w:right w:val="single" w:sz="6" w:space="0" w:color="000000"/>
            </w:tcBorders>
          </w:tcPr>
          <w:p w14:paraId="3465102D" w14:textId="77777777" w:rsidR="00315EBD" w:rsidRDefault="00152CA9">
            <w:pPr>
              <w:spacing w:after="0" w:line="259" w:lineRule="auto"/>
              <w:ind w:left="66" w:right="0" w:firstLine="0"/>
              <w:jc w:val="center"/>
            </w:pPr>
            <w:r>
              <w:rPr>
                <w:b/>
                <w:sz w:val="22"/>
              </w:rPr>
              <w:t xml:space="preserve">SIGNATURE </w:t>
            </w:r>
          </w:p>
        </w:tc>
        <w:tc>
          <w:tcPr>
            <w:tcW w:w="1266" w:type="dxa"/>
            <w:tcBorders>
              <w:top w:val="single" w:sz="6" w:space="0" w:color="000000"/>
              <w:left w:val="single" w:sz="6" w:space="0" w:color="000000"/>
              <w:bottom w:val="single" w:sz="6" w:space="0" w:color="000000"/>
              <w:right w:val="single" w:sz="6" w:space="0" w:color="000000"/>
            </w:tcBorders>
          </w:tcPr>
          <w:p w14:paraId="242A4C8A" w14:textId="77777777" w:rsidR="00315EBD" w:rsidRDefault="00152CA9">
            <w:pPr>
              <w:spacing w:after="0" w:line="259" w:lineRule="auto"/>
              <w:ind w:left="35" w:right="0" w:firstLine="0"/>
              <w:jc w:val="center"/>
            </w:pPr>
            <w:r>
              <w:rPr>
                <w:b/>
                <w:sz w:val="22"/>
              </w:rPr>
              <w:t xml:space="preserve">DATE </w:t>
            </w:r>
          </w:p>
        </w:tc>
      </w:tr>
      <w:tr w:rsidR="00315EBD" w14:paraId="20A53BF1" w14:textId="77777777" w:rsidTr="00F221AF">
        <w:trPr>
          <w:trHeight w:val="993"/>
        </w:trPr>
        <w:tc>
          <w:tcPr>
            <w:tcW w:w="3401" w:type="dxa"/>
            <w:tcBorders>
              <w:top w:val="single" w:sz="6" w:space="0" w:color="000000"/>
              <w:left w:val="single" w:sz="6" w:space="0" w:color="000000"/>
              <w:bottom w:val="single" w:sz="6" w:space="0" w:color="000000"/>
              <w:right w:val="single" w:sz="6" w:space="0" w:color="000000"/>
            </w:tcBorders>
          </w:tcPr>
          <w:p w14:paraId="425D28E8" w14:textId="77777777" w:rsidR="00315EBD" w:rsidRDefault="00152CA9">
            <w:pPr>
              <w:spacing w:after="200" w:line="259" w:lineRule="auto"/>
              <w:ind w:left="0" w:right="0" w:firstLine="0"/>
              <w:jc w:val="left"/>
            </w:pPr>
            <w:r>
              <w:rPr>
                <w:sz w:val="22"/>
              </w:rPr>
              <w:t xml:space="preserve"> </w:t>
            </w:r>
          </w:p>
          <w:p w14:paraId="0AF729B8" w14:textId="77777777" w:rsidR="00315EBD" w:rsidRDefault="00152CA9">
            <w:pPr>
              <w:spacing w:after="0" w:line="259" w:lineRule="auto"/>
              <w:ind w:left="0" w:right="0" w:firstLine="0"/>
              <w:jc w:val="left"/>
            </w:pPr>
            <w:r>
              <w:rPr>
                <w:sz w:val="22"/>
              </w:rPr>
              <w:t xml:space="preserve"> </w:t>
            </w:r>
          </w:p>
        </w:tc>
        <w:tc>
          <w:tcPr>
            <w:tcW w:w="3632" w:type="dxa"/>
            <w:tcBorders>
              <w:top w:val="single" w:sz="6" w:space="0" w:color="000000"/>
              <w:left w:val="single" w:sz="6" w:space="0" w:color="000000"/>
              <w:bottom w:val="single" w:sz="6" w:space="0" w:color="000000"/>
              <w:right w:val="single" w:sz="6" w:space="0" w:color="000000"/>
            </w:tcBorders>
          </w:tcPr>
          <w:p w14:paraId="47083EBA" w14:textId="77777777" w:rsidR="00315EBD" w:rsidRDefault="00152CA9">
            <w:pPr>
              <w:spacing w:after="0" w:line="259" w:lineRule="auto"/>
              <w:ind w:left="0" w:right="0" w:firstLine="0"/>
              <w:jc w:val="left"/>
            </w:pPr>
            <w:r>
              <w:rPr>
                <w:sz w:val="22"/>
              </w:rPr>
              <w:t xml:space="preserve"> </w:t>
            </w:r>
          </w:p>
        </w:tc>
        <w:tc>
          <w:tcPr>
            <w:tcW w:w="1266" w:type="dxa"/>
            <w:tcBorders>
              <w:top w:val="single" w:sz="6" w:space="0" w:color="000000"/>
              <w:left w:val="single" w:sz="6" w:space="0" w:color="000000"/>
              <w:bottom w:val="single" w:sz="6" w:space="0" w:color="000000"/>
              <w:right w:val="single" w:sz="6" w:space="0" w:color="000000"/>
            </w:tcBorders>
          </w:tcPr>
          <w:p w14:paraId="225B38F8" w14:textId="77777777" w:rsidR="00315EBD" w:rsidRDefault="00152CA9">
            <w:pPr>
              <w:spacing w:after="0" w:line="259" w:lineRule="auto"/>
              <w:ind w:left="0" w:right="0" w:firstLine="0"/>
              <w:jc w:val="left"/>
            </w:pPr>
            <w:r>
              <w:rPr>
                <w:sz w:val="22"/>
              </w:rPr>
              <w:t xml:space="preserve"> </w:t>
            </w:r>
          </w:p>
        </w:tc>
      </w:tr>
      <w:tr w:rsidR="005D1B85" w14:paraId="475C3AAD" w14:textId="77777777" w:rsidTr="00F221AF">
        <w:trPr>
          <w:trHeight w:val="993"/>
        </w:trPr>
        <w:tc>
          <w:tcPr>
            <w:tcW w:w="3401" w:type="dxa"/>
            <w:tcBorders>
              <w:top w:val="single" w:sz="6" w:space="0" w:color="000000"/>
              <w:left w:val="single" w:sz="6" w:space="0" w:color="000000"/>
              <w:bottom w:val="single" w:sz="6" w:space="0" w:color="000000"/>
              <w:right w:val="single" w:sz="6" w:space="0" w:color="000000"/>
            </w:tcBorders>
          </w:tcPr>
          <w:p w14:paraId="1E58440D" w14:textId="77777777" w:rsidR="005D1B85" w:rsidRDefault="005D1B85">
            <w:pPr>
              <w:spacing w:after="200" w:line="259" w:lineRule="auto"/>
              <w:ind w:left="0" w:right="0" w:firstLine="0"/>
              <w:jc w:val="left"/>
              <w:rPr>
                <w:sz w:val="22"/>
              </w:rPr>
            </w:pPr>
          </w:p>
          <w:p w14:paraId="3F3BED0B" w14:textId="3843DBE9" w:rsidR="005D1B85" w:rsidRDefault="005D1B85">
            <w:pPr>
              <w:spacing w:after="200" w:line="259" w:lineRule="auto"/>
              <w:ind w:left="0" w:right="0" w:firstLine="0"/>
              <w:jc w:val="left"/>
              <w:rPr>
                <w:sz w:val="22"/>
              </w:rPr>
            </w:pPr>
          </w:p>
        </w:tc>
        <w:tc>
          <w:tcPr>
            <w:tcW w:w="3632" w:type="dxa"/>
            <w:tcBorders>
              <w:top w:val="single" w:sz="6" w:space="0" w:color="000000"/>
              <w:left w:val="single" w:sz="6" w:space="0" w:color="000000"/>
              <w:bottom w:val="single" w:sz="6" w:space="0" w:color="000000"/>
              <w:right w:val="single" w:sz="6" w:space="0" w:color="000000"/>
            </w:tcBorders>
          </w:tcPr>
          <w:p w14:paraId="79019A68" w14:textId="77777777" w:rsidR="005D1B85" w:rsidRDefault="005D1B85">
            <w:pPr>
              <w:spacing w:after="0" w:line="259" w:lineRule="auto"/>
              <w:ind w:left="0" w:right="0" w:firstLine="0"/>
              <w:jc w:val="left"/>
              <w:rPr>
                <w:sz w:val="22"/>
              </w:rPr>
            </w:pPr>
          </w:p>
        </w:tc>
        <w:tc>
          <w:tcPr>
            <w:tcW w:w="1266" w:type="dxa"/>
            <w:tcBorders>
              <w:top w:val="single" w:sz="6" w:space="0" w:color="000000"/>
              <w:left w:val="single" w:sz="6" w:space="0" w:color="000000"/>
              <w:bottom w:val="single" w:sz="6" w:space="0" w:color="000000"/>
              <w:right w:val="single" w:sz="6" w:space="0" w:color="000000"/>
            </w:tcBorders>
          </w:tcPr>
          <w:p w14:paraId="4D8D78B3" w14:textId="77777777" w:rsidR="005D1B85" w:rsidRDefault="005D1B85">
            <w:pPr>
              <w:spacing w:after="0" w:line="259" w:lineRule="auto"/>
              <w:ind w:left="0" w:right="0" w:firstLine="0"/>
              <w:jc w:val="left"/>
              <w:rPr>
                <w:sz w:val="22"/>
              </w:rPr>
            </w:pPr>
          </w:p>
        </w:tc>
      </w:tr>
    </w:tbl>
    <w:p w14:paraId="7DF948B7" w14:textId="77777777" w:rsidR="00315EBD" w:rsidRDefault="00152CA9">
      <w:pPr>
        <w:spacing w:after="0" w:line="259" w:lineRule="auto"/>
        <w:ind w:left="0" w:right="0" w:firstLine="0"/>
      </w:pPr>
      <w:r>
        <w:rPr>
          <w:rFonts w:ascii="Calibri" w:eastAsia="Calibri" w:hAnsi="Calibri" w:cs="Calibri"/>
          <w:sz w:val="22"/>
        </w:rPr>
        <w:t xml:space="preserve"> </w:t>
      </w:r>
      <w:r>
        <w:rPr>
          <w:rFonts w:ascii="Calibri" w:eastAsia="Calibri" w:hAnsi="Calibri" w:cs="Calibri"/>
          <w:sz w:val="22"/>
        </w:rPr>
        <w:tab/>
        <w:t xml:space="preserve"> </w:t>
      </w:r>
      <w:r>
        <w:br w:type="page"/>
      </w:r>
    </w:p>
    <w:p w14:paraId="5F678F36" w14:textId="77777777" w:rsidR="00315EBD" w:rsidRDefault="00152CA9">
      <w:pPr>
        <w:spacing w:after="282" w:line="259" w:lineRule="auto"/>
        <w:ind w:left="0" w:right="0" w:firstLine="0"/>
        <w:jc w:val="left"/>
      </w:pPr>
      <w:r>
        <w:rPr>
          <w:rFonts w:ascii="Calibri" w:eastAsia="Calibri" w:hAnsi="Calibri" w:cs="Calibri"/>
          <w:sz w:val="22"/>
        </w:rPr>
        <w:lastRenderedPageBreak/>
        <w:t xml:space="preserve"> </w:t>
      </w:r>
    </w:p>
    <w:p w14:paraId="22EDF8D7" w14:textId="77777777" w:rsidR="00315EBD" w:rsidRDefault="00152CA9">
      <w:pPr>
        <w:pStyle w:val="Heading2"/>
        <w:ind w:right="1064"/>
        <w:jc w:val="center"/>
      </w:pPr>
      <w:r>
        <w:t xml:space="preserve">Enclosure 2 to Attachment 3 Contractor’s Release of Claims and/or Assignment of Refunds, Rebates, Credits, and Other Amounts – Template and Instructions  </w:t>
      </w:r>
    </w:p>
    <w:p w14:paraId="4B62CFFF" w14:textId="77777777" w:rsidR="00315EBD" w:rsidRDefault="00152CA9" w:rsidP="004340E5">
      <w:pPr>
        <w:spacing w:after="1" w:line="270" w:lineRule="auto"/>
        <w:ind w:right="1366"/>
        <w:jc w:val="left"/>
      </w:pPr>
      <w:r>
        <w:rPr>
          <w:sz w:val="22"/>
        </w:rPr>
        <w:t>The CO must include the following enclosure, as applicable, in the “Contracting Officer’s Completion/Expiration Letter.” The CO must indicate in block II. 4, Purpose, whether the information required from the contractor is a release, an assignment, or both. Do not include this introductory paragraph or the attachment designation and title in the enclosure.</w:t>
      </w:r>
      <w:r>
        <w:rPr>
          <w:i/>
          <w:sz w:val="22"/>
        </w:rPr>
        <w:t xml:space="preserve"> </w:t>
      </w:r>
    </w:p>
    <w:p w14:paraId="28D2510A" w14:textId="5569F05E" w:rsidR="00315EBD" w:rsidRDefault="005D1B85">
      <w:pPr>
        <w:spacing w:after="208" w:line="270" w:lineRule="auto"/>
        <w:ind w:right="59"/>
      </w:pPr>
      <w:r>
        <w:rPr>
          <w:sz w:val="22"/>
        </w:rPr>
        <w:t xml:space="preserve">               </w:t>
      </w:r>
      <w:r w:rsidR="00152CA9">
        <w:rPr>
          <w:sz w:val="22"/>
        </w:rPr>
        <w:t xml:space="preserve">_______________________________________________________________ </w:t>
      </w:r>
    </w:p>
    <w:p w14:paraId="118291B0" w14:textId="77777777" w:rsidR="00315EBD" w:rsidRDefault="00152CA9">
      <w:pPr>
        <w:spacing w:after="220" w:line="259" w:lineRule="auto"/>
        <w:ind w:left="0" w:right="1049" w:firstLine="0"/>
        <w:jc w:val="center"/>
      </w:pPr>
      <w:r>
        <w:rPr>
          <w:b/>
          <w:sz w:val="21"/>
        </w:rPr>
        <w:t xml:space="preserve">DEPARTMENT OF HEALTH AND HUMAN SERVICES (HHS) </w:t>
      </w:r>
    </w:p>
    <w:p w14:paraId="591BC116" w14:textId="77777777" w:rsidR="00315EBD" w:rsidRDefault="00152CA9">
      <w:pPr>
        <w:spacing w:after="256" w:line="239" w:lineRule="auto"/>
        <w:ind w:left="1747" w:right="444" w:hanging="1346"/>
        <w:jc w:val="left"/>
      </w:pPr>
      <w:r>
        <w:rPr>
          <w:b/>
          <w:sz w:val="21"/>
        </w:rPr>
        <w:t xml:space="preserve">CONTRACTOR’S RELEASE OF CLAIMS AND/OR CONTRACTOR’S ASSIGNMENT OF REFUNDS, REBATES, CREDITS, AND OTHER AMOUNTS </w:t>
      </w:r>
      <w:r>
        <w:rPr>
          <w:sz w:val="21"/>
        </w:rPr>
        <w:t xml:space="preserve"> </w:t>
      </w:r>
    </w:p>
    <w:p w14:paraId="18CB5305" w14:textId="77777777" w:rsidR="00315EBD" w:rsidRDefault="00152CA9">
      <w:pPr>
        <w:spacing w:after="0" w:line="259" w:lineRule="auto"/>
        <w:ind w:left="0" w:right="0" w:firstLine="0"/>
        <w:jc w:val="left"/>
      </w:pPr>
      <w:r>
        <w:rPr>
          <w:sz w:val="22"/>
        </w:rPr>
        <w:t xml:space="preserve"> </w:t>
      </w:r>
    </w:p>
    <w:tbl>
      <w:tblPr>
        <w:tblStyle w:val="TableGrid"/>
        <w:tblW w:w="10638" w:type="dxa"/>
        <w:tblInd w:w="-793" w:type="dxa"/>
        <w:tblCellMar>
          <w:left w:w="104" w:type="dxa"/>
          <w:right w:w="64" w:type="dxa"/>
        </w:tblCellMar>
        <w:tblLook w:val="04A0" w:firstRow="1" w:lastRow="0" w:firstColumn="1" w:lastColumn="0" w:noHBand="0" w:noVBand="1"/>
      </w:tblPr>
      <w:tblGrid>
        <w:gridCol w:w="5223"/>
        <w:gridCol w:w="5415"/>
      </w:tblGrid>
      <w:tr w:rsidR="00315EBD" w14:paraId="4C4416CD" w14:textId="77777777">
        <w:trPr>
          <w:trHeight w:val="3587"/>
        </w:trPr>
        <w:tc>
          <w:tcPr>
            <w:tcW w:w="10638" w:type="dxa"/>
            <w:gridSpan w:val="2"/>
            <w:tcBorders>
              <w:top w:val="single" w:sz="6" w:space="0" w:color="000000"/>
              <w:left w:val="single" w:sz="6" w:space="0" w:color="000000"/>
              <w:bottom w:val="single" w:sz="6" w:space="0" w:color="000000"/>
              <w:right w:val="single" w:sz="6" w:space="0" w:color="000000"/>
            </w:tcBorders>
          </w:tcPr>
          <w:p w14:paraId="784E9D8E" w14:textId="77777777" w:rsidR="00315EBD" w:rsidRDefault="00152CA9">
            <w:pPr>
              <w:spacing w:after="228" w:line="259" w:lineRule="auto"/>
              <w:ind w:left="17" w:right="0" w:firstLine="0"/>
              <w:jc w:val="left"/>
            </w:pPr>
            <w:r>
              <w:rPr>
                <w:b/>
                <w:sz w:val="18"/>
              </w:rPr>
              <w:t xml:space="preserve">I. INSTRUCTIONS TO CONTRACTOR </w:t>
            </w:r>
          </w:p>
          <w:p w14:paraId="7AFF494B" w14:textId="77777777" w:rsidR="00315EBD" w:rsidRDefault="00152CA9">
            <w:pPr>
              <w:spacing w:after="216" w:line="259" w:lineRule="auto"/>
              <w:ind w:left="28" w:right="0" w:firstLine="0"/>
              <w:jc w:val="center"/>
            </w:pPr>
            <w:r>
              <w:rPr>
                <w:b/>
                <w:sz w:val="21"/>
              </w:rPr>
              <w:t xml:space="preserve"> </w:t>
            </w:r>
          </w:p>
          <w:p w14:paraId="2EABB410" w14:textId="77777777" w:rsidR="00315EBD" w:rsidRDefault="00152CA9">
            <w:pPr>
              <w:numPr>
                <w:ilvl w:val="0"/>
                <w:numId w:val="40"/>
              </w:numPr>
              <w:spacing w:after="208" w:line="264" w:lineRule="auto"/>
              <w:ind w:left="225" w:right="0" w:hanging="224"/>
              <w:jc w:val="left"/>
            </w:pPr>
            <w:r>
              <w:rPr>
                <w:sz w:val="18"/>
              </w:rPr>
              <w:t xml:space="preserve">This form must be used as the (a) Contractor’s Release of Claims; (b) Contractor’s Assignment of Refunds, Rebates, Credits, and Other Amounts; or (c) both (a) and (b). </w:t>
            </w:r>
          </w:p>
          <w:p w14:paraId="0C27A05C" w14:textId="77777777" w:rsidR="00315EBD" w:rsidRDefault="00152CA9">
            <w:pPr>
              <w:spacing w:after="244" w:line="259" w:lineRule="auto"/>
              <w:ind w:left="17" w:right="0" w:firstLine="0"/>
              <w:jc w:val="left"/>
            </w:pPr>
            <w:r>
              <w:rPr>
                <w:sz w:val="18"/>
              </w:rPr>
              <w:t xml:space="preserve"> </w:t>
            </w:r>
          </w:p>
          <w:p w14:paraId="673F9507" w14:textId="77777777" w:rsidR="00315EBD" w:rsidRDefault="00152CA9">
            <w:pPr>
              <w:numPr>
                <w:ilvl w:val="0"/>
                <w:numId w:val="40"/>
              </w:numPr>
              <w:spacing w:after="208" w:line="264" w:lineRule="auto"/>
              <w:ind w:left="225" w:right="0" w:hanging="224"/>
              <w:jc w:val="left"/>
            </w:pPr>
            <w:r>
              <w:rPr>
                <w:sz w:val="18"/>
              </w:rPr>
              <w:t xml:space="preserve">In completing Section II., the Contractor shall indicate the purpose for which it is submitting the completed form by checking the appropriate box in II.4 Purpose. </w:t>
            </w:r>
          </w:p>
          <w:p w14:paraId="0D4522CF" w14:textId="77777777" w:rsidR="00315EBD" w:rsidRDefault="00152CA9">
            <w:pPr>
              <w:spacing w:after="240" w:line="259" w:lineRule="auto"/>
              <w:ind w:left="17" w:right="0" w:firstLine="0"/>
              <w:jc w:val="left"/>
            </w:pPr>
            <w:r>
              <w:rPr>
                <w:sz w:val="18"/>
              </w:rPr>
              <w:t xml:space="preserve"> </w:t>
            </w:r>
          </w:p>
          <w:p w14:paraId="30551CF1" w14:textId="77777777" w:rsidR="00315EBD" w:rsidRDefault="00152CA9">
            <w:pPr>
              <w:numPr>
                <w:ilvl w:val="0"/>
                <w:numId w:val="40"/>
              </w:numPr>
              <w:spacing w:after="0" w:line="259" w:lineRule="auto"/>
              <w:ind w:left="225" w:right="0" w:hanging="224"/>
              <w:jc w:val="left"/>
            </w:pPr>
            <w:r>
              <w:rPr>
                <w:sz w:val="18"/>
              </w:rPr>
              <w:t>The Contractor is responsible for completing all of the information requested on the form.</w:t>
            </w:r>
            <w:r>
              <w:rPr>
                <w:b/>
                <w:sz w:val="21"/>
              </w:rPr>
              <w:t xml:space="preserve"> </w:t>
            </w:r>
          </w:p>
        </w:tc>
      </w:tr>
      <w:tr w:rsidR="00315EBD" w14:paraId="2104737B" w14:textId="77777777">
        <w:trPr>
          <w:trHeight w:val="1170"/>
        </w:trPr>
        <w:tc>
          <w:tcPr>
            <w:tcW w:w="5223" w:type="dxa"/>
            <w:vMerge w:val="restart"/>
            <w:tcBorders>
              <w:top w:val="single" w:sz="6" w:space="0" w:color="000000"/>
              <w:left w:val="single" w:sz="6" w:space="0" w:color="000000"/>
              <w:bottom w:val="single" w:sz="6" w:space="0" w:color="000000"/>
              <w:right w:val="single" w:sz="6" w:space="0" w:color="000000"/>
            </w:tcBorders>
          </w:tcPr>
          <w:p w14:paraId="6B2B9AB9" w14:textId="77777777" w:rsidR="00315EBD" w:rsidRDefault="00152CA9">
            <w:pPr>
              <w:spacing w:after="228" w:line="259" w:lineRule="auto"/>
              <w:ind w:left="0" w:right="20" w:firstLine="0"/>
              <w:jc w:val="center"/>
            </w:pPr>
            <w:r>
              <w:rPr>
                <w:b/>
                <w:sz w:val="18"/>
              </w:rPr>
              <w:t xml:space="preserve">II. CONTRACTOR AND CONTRACT IDENTIFICATION </w:t>
            </w:r>
          </w:p>
          <w:p w14:paraId="02DBACC3" w14:textId="77777777" w:rsidR="00315EBD" w:rsidRDefault="00152CA9">
            <w:pPr>
              <w:spacing w:after="233" w:line="259" w:lineRule="auto"/>
              <w:ind w:left="17" w:right="0" w:firstLine="0"/>
              <w:jc w:val="left"/>
            </w:pPr>
            <w:r>
              <w:rPr>
                <w:b/>
                <w:sz w:val="18"/>
              </w:rPr>
              <w:t xml:space="preserve"> </w:t>
            </w:r>
          </w:p>
          <w:p w14:paraId="407F6A90" w14:textId="77777777" w:rsidR="00315EBD" w:rsidRDefault="00152CA9">
            <w:pPr>
              <w:spacing w:after="175" w:line="304" w:lineRule="auto"/>
              <w:ind w:left="17" w:right="0" w:firstLine="0"/>
              <w:jc w:val="left"/>
            </w:pPr>
            <w:r>
              <w:rPr>
                <w:b/>
                <w:sz w:val="18"/>
              </w:rPr>
              <w:t xml:space="preserve">1.  Contractor’s name and address </w:t>
            </w:r>
            <w:r>
              <w:rPr>
                <w:i/>
                <w:sz w:val="18"/>
              </w:rPr>
              <w:t>(hereinafter referred to as the  “Contractor”):</w:t>
            </w:r>
            <w:r>
              <w:rPr>
                <w:b/>
                <w:sz w:val="18"/>
              </w:rPr>
              <w:t xml:space="preserve"> </w:t>
            </w:r>
          </w:p>
          <w:p w14:paraId="7327F938" w14:textId="77777777" w:rsidR="00315EBD" w:rsidRDefault="00152CA9">
            <w:pPr>
              <w:spacing w:after="228" w:line="259" w:lineRule="auto"/>
              <w:ind w:left="17" w:right="0" w:firstLine="0"/>
              <w:jc w:val="left"/>
            </w:pPr>
            <w:r>
              <w:rPr>
                <w:sz w:val="18"/>
              </w:rPr>
              <w:t xml:space="preserve"> </w:t>
            </w:r>
          </w:p>
          <w:p w14:paraId="5F90C131" w14:textId="77777777" w:rsidR="00315EBD" w:rsidRDefault="00152CA9">
            <w:pPr>
              <w:spacing w:after="212" w:line="259" w:lineRule="auto"/>
              <w:ind w:left="17" w:right="0" w:firstLine="0"/>
              <w:jc w:val="left"/>
            </w:pPr>
            <w:r>
              <w:rPr>
                <w:sz w:val="18"/>
              </w:rPr>
              <w:t xml:space="preserve"> </w:t>
            </w:r>
          </w:p>
          <w:p w14:paraId="4F506BB6" w14:textId="77777777" w:rsidR="00315EBD" w:rsidRDefault="00152CA9">
            <w:pPr>
              <w:spacing w:after="0" w:line="259" w:lineRule="auto"/>
              <w:ind w:left="17" w:right="0" w:firstLine="0"/>
              <w:jc w:val="left"/>
            </w:pPr>
            <w:r>
              <w:rPr>
                <w:sz w:val="18"/>
              </w:rPr>
              <w:t xml:space="preserve">  </w:t>
            </w:r>
          </w:p>
        </w:tc>
        <w:tc>
          <w:tcPr>
            <w:tcW w:w="5415" w:type="dxa"/>
            <w:tcBorders>
              <w:top w:val="single" w:sz="6" w:space="0" w:color="000000"/>
              <w:left w:val="single" w:sz="6" w:space="0" w:color="000000"/>
              <w:bottom w:val="single" w:sz="6" w:space="0" w:color="000000"/>
              <w:right w:val="single" w:sz="6" w:space="0" w:color="000000"/>
            </w:tcBorders>
          </w:tcPr>
          <w:p w14:paraId="5B410912" w14:textId="77777777" w:rsidR="00315EBD" w:rsidRDefault="00152CA9">
            <w:pPr>
              <w:spacing w:after="255" w:line="303" w:lineRule="auto"/>
              <w:ind w:left="16" w:right="0" w:hanging="16"/>
              <w:jc w:val="left"/>
            </w:pPr>
            <w:r>
              <w:rPr>
                <w:b/>
                <w:sz w:val="18"/>
              </w:rPr>
              <w:t xml:space="preserve">2. CONTRACT NUMBER </w:t>
            </w:r>
            <w:r>
              <w:rPr>
                <w:i/>
                <w:sz w:val="18"/>
              </w:rPr>
              <w:t>(hereinafter referred to as the “Contract”):</w:t>
            </w:r>
            <w:r>
              <w:rPr>
                <w:sz w:val="18"/>
              </w:rPr>
              <w:t xml:space="preserve"> </w:t>
            </w:r>
          </w:p>
          <w:p w14:paraId="6905DD37" w14:textId="77777777" w:rsidR="00315EBD" w:rsidRDefault="00152CA9">
            <w:pPr>
              <w:spacing w:after="0" w:line="259" w:lineRule="auto"/>
              <w:ind w:left="16" w:right="0" w:firstLine="0"/>
              <w:jc w:val="left"/>
            </w:pPr>
            <w:r>
              <w:rPr>
                <w:sz w:val="22"/>
              </w:rPr>
              <w:t xml:space="preserve"> </w:t>
            </w:r>
          </w:p>
        </w:tc>
      </w:tr>
      <w:tr w:rsidR="00315EBD" w14:paraId="7D8D5305" w14:textId="77777777">
        <w:trPr>
          <w:trHeight w:val="897"/>
        </w:trPr>
        <w:tc>
          <w:tcPr>
            <w:tcW w:w="0" w:type="auto"/>
            <w:vMerge/>
            <w:tcBorders>
              <w:top w:val="nil"/>
              <w:left w:val="single" w:sz="6" w:space="0" w:color="000000"/>
              <w:bottom w:val="nil"/>
              <w:right w:val="single" w:sz="6" w:space="0" w:color="000000"/>
            </w:tcBorders>
          </w:tcPr>
          <w:p w14:paraId="42CEE9C2" w14:textId="77777777" w:rsidR="00315EBD" w:rsidRDefault="00315EBD">
            <w:pPr>
              <w:spacing w:after="160" w:line="259" w:lineRule="auto"/>
              <w:ind w:left="0" w:right="0" w:firstLine="0"/>
              <w:jc w:val="left"/>
            </w:pPr>
          </w:p>
        </w:tc>
        <w:tc>
          <w:tcPr>
            <w:tcW w:w="5415" w:type="dxa"/>
            <w:tcBorders>
              <w:top w:val="single" w:sz="6" w:space="0" w:color="000000"/>
              <w:left w:val="single" w:sz="6" w:space="0" w:color="000000"/>
              <w:bottom w:val="single" w:sz="6" w:space="0" w:color="000000"/>
              <w:right w:val="single" w:sz="6" w:space="0" w:color="000000"/>
            </w:tcBorders>
          </w:tcPr>
          <w:p w14:paraId="16EA9A89" w14:textId="77777777" w:rsidR="00315EBD" w:rsidRDefault="00152CA9">
            <w:pPr>
              <w:spacing w:after="248" w:line="259" w:lineRule="auto"/>
              <w:ind w:left="16" w:right="0" w:firstLine="0"/>
              <w:jc w:val="left"/>
            </w:pPr>
            <w:r>
              <w:rPr>
                <w:b/>
                <w:sz w:val="18"/>
              </w:rPr>
              <w:t xml:space="preserve">3. AMOUNT OF RELEASE </w:t>
            </w:r>
            <w:r>
              <w:rPr>
                <w:i/>
                <w:sz w:val="18"/>
              </w:rPr>
              <w:t xml:space="preserve">(in dollars): </w:t>
            </w:r>
            <w:r>
              <w:rPr>
                <w:sz w:val="18"/>
              </w:rPr>
              <w:t xml:space="preserve"> </w:t>
            </w:r>
          </w:p>
          <w:p w14:paraId="41373231" w14:textId="77777777" w:rsidR="00315EBD" w:rsidRDefault="00152CA9">
            <w:pPr>
              <w:spacing w:after="0" w:line="259" w:lineRule="auto"/>
              <w:ind w:left="16" w:right="0" w:firstLine="0"/>
              <w:jc w:val="left"/>
            </w:pPr>
            <w:r>
              <w:rPr>
                <w:sz w:val="18"/>
              </w:rPr>
              <w:t xml:space="preserve">     $</w:t>
            </w:r>
            <w:r>
              <w:rPr>
                <w:sz w:val="22"/>
              </w:rPr>
              <w:t xml:space="preserve"> </w:t>
            </w:r>
          </w:p>
        </w:tc>
      </w:tr>
      <w:tr w:rsidR="00315EBD" w14:paraId="1B20C60C" w14:textId="77777777">
        <w:trPr>
          <w:trHeight w:val="881"/>
        </w:trPr>
        <w:tc>
          <w:tcPr>
            <w:tcW w:w="0" w:type="auto"/>
            <w:vMerge/>
            <w:tcBorders>
              <w:top w:val="nil"/>
              <w:left w:val="single" w:sz="6" w:space="0" w:color="000000"/>
              <w:bottom w:val="single" w:sz="6" w:space="0" w:color="000000"/>
              <w:right w:val="single" w:sz="6" w:space="0" w:color="000000"/>
            </w:tcBorders>
          </w:tcPr>
          <w:p w14:paraId="31B6E320" w14:textId="77777777" w:rsidR="00315EBD" w:rsidRDefault="00315EBD">
            <w:pPr>
              <w:spacing w:after="160" w:line="259" w:lineRule="auto"/>
              <w:ind w:left="0" w:right="0" w:firstLine="0"/>
              <w:jc w:val="left"/>
            </w:pPr>
          </w:p>
        </w:tc>
        <w:tc>
          <w:tcPr>
            <w:tcW w:w="5415" w:type="dxa"/>
            <w:tcBorders>
              <w:top w:val="single" w:sz="6" w:space="0" w:color="000000"/>
              <w:left w:val="single" w:sz="6" w:space="0" w:color="000000"/>
              <w:bottom w:val="single" w:sz="6" w:space="0" w:color="000000"/>
              <w:right w:val="single" w:sz="6" w:space="0" w:color="000000"/>
            </w:tcBorders>
          </w:tcPr>
          <w:p w14:paraId="5034034A" w14:textId="77777777" w:rsidR="00315EBD" w:rsidRDefault="00152CA9">
            <w:pPr>
              <w:spacing w:after="228" w:line="259" w:lineRule="auto"/>
              <w:ind w:left="16" w:right="0" w:firstLine="0"/>
              <w:jc w:val="left"/>
            </w:pPr>
            <w:r>
              <w:rPr>
                <w:b/>
                <w:sz w:val="18"/>
              </w:rPr>
              <w:t xml:space="preserve">4. PURPOSE </w:t>
            </w:r>
            <w:r>
              <w:rPr>
                <w:i/>
                <w:sz w:val="18"/>
              </w:rPr>
              <w:t>(check appropriate box):</w:t>
            </w:r>
            <w:r>
              <w:rPr>
                <w:sz w:val="18"/>
              </w:rPr>
              <w:t xml:space="preserve">  </w:t>
            </w:r>
          </w:p>
          <w:p w14:paraId="766EFE5A" w14:textId="77777777" w:rsidR="00315EBD" w:rsidRDefault="00152CA9">
            <w:pPr>
              <w:spacing w:after="0" w:line="259" w:lineRule="auto"/>
              <w:ind w:left="16" w:right="0" w:firstLine="0"/>
              <w:jc w:val="left"/>
            </w:pPr>
            <w:r>
              <w:rPr>
                <w:sz w:val="18"/>
              </w:rPr>
              <w:t xml:space="preserve"> </w:t>
            </w:r>
          </w:p>
        </w:tc>
      </w:tr>
    </w:tbl>
    <w:p w14:paraId="31110F80" w14:textId="445A664A" w:rsidR="00A6289D" w:rsidRDefault="00A6289D">
      <w:pPr>
        <w:spacing w:after="0" w:line="259" w:lineRule="auto"/>
        <w:ind w:left="-1698" w:right="26" w:firstLine="0"/>
        <w:jc w:val="left"/>
      </w:pPr>
    </w:p>
    <w:p w14:paraId="5B1305EA" w14:textId="03D6C478" w:rsidR="00A6289D" w:rsidRDefault="00A6289D">
      <w:pPr>
        <w:spacing w:after="0" w:line="259" w:lineRule="auto"/>
        <w:ind w:left="-1698" w:right="26" w:firstLine="0"/>
        <w:jc w:val="left"/>
      </w:pPr>
    </w:p>
    <w:p w14:paraId="613BD6A1" w14:textId="4FA5D0AE" w:rsidR="00A6289D" w:rsidRDefault="00A6289D">
      <w:pPr>
        <w:spacing w:after="0" w:line="259" w:lineRule="auto"/>
        <w:ind w:left="-1698" w:right="26" w:firstLine="0"/>
        <w:jc w:val="left"/>
      </w:pPr>
    </w:p>
    <w:p w14:paraId="27437629" w14:textId="77777777" w:rsidR="00A6289D" w:rsidRDefault="00A6289D">
      <w:pPr>
        <w:spacing w:after="0" w:line="259" w:lineRule="auto"/>
        <w:ind w:left="-1698" w:right="26" w:firstLine="0"/>
        <w:jc w:val="left"/>
      </w:pPr>
    </w:p>
    <w:tbl>
      <w:tblPr>
        <w:tblStyle w:val="TableGrid"/>
        <w:tblW w:w="10638" w:type="dxa"/>
        <w:tblInd w:w="-793" w:type="dxa"/>
        <w:tblCellMar>
          <w:left w:w="120" w:type="dxa"/>
          <w:right w:w="57" w:type="dxa"/>
        </w:tblCellMar>
        <w:tblLook w:val="04A0" w:firstRow="1" w:lastRow="0" w:firstColumn="1" w:lastColumn="0" w:noHBand="0" w:noVBand="1"/>
      </w:tblPr>
      <w:tblGrid>
        <w:gridCol w:w="5223"/>
        <w:gridCol w:w="5415"/>
      </w:tblGrid>
      <w:tr w:rsidR="00315EBD" w14:paraId="6DED9C2B" w14:textId="77777777">
        <w:trPr>
          <w:trHeight w:val="945"/>
        </w:trPr>
        <w:tc>
          <w:tcPr>
            <w:tcW w:w="5223" w:type="dxa"/>
            <w:tcBorders>
              <w:top w:val="single" w:sz="6" w:space="0" w:color="000000"/>
              <w:left w:val="single" w:sz="6" w:space="0" w:color="000000"/>
              <w:bottom w:val="single" w:sz="6" w:space="0" w:color="000000"/>
              <w:right w:val="single" w:sz="6" w:space="0" w:color="000000"/>
            </w:tcBorders>
          </w:tcPr>
          <w:p w14:paraId="5C1FA06D" w14:textId="77777777" w:rsidR="00315EBD" w:rsidRDefault="00315EBD">
            <w:pPr>
              <w:spacing w:after="0" w:line="259" w:lineRule="auto"/>
              <w:ind w:left="1" w:right="4990" w:firstLine="0"/>
              <w:rPr>
                <w:sz w:val="18"/>
              </w:rPr>
            </w:pPr>
          </w:p>
          <w:p w14:paraId="519BA0BD" w14:textId="06112E08" w:rsidR="00A6289D" w:rsidRDefault="00A6289D">
            <w:pPr>
              <w:spacing w:after="0" w:line="259" w:lineRule="auto"/>
              <w:ind w:left="1" w:right="4990" w:firstLine="0"/>
            </w:pPr>
          </w:p>
        </w:tc>
        <w:tc>
          <w:tcPr>
            <w:tcW w:w="5415" w:type="dxa"/>
            <w:tcBorders>
              <w:top w:val="single" w:sz="6" w:space="0" w:color="000000"/>
              <w:left w:val="single" w:sz="6" w:space="0" w:color="000000"/>
              <w:bottom w:val="single" w:sz="6" w:space="0" w:color="000000"/>
              <w:right w:val="single" w:sz="6" w:space="0" w:color="000000"/>
            </w:tcBorders>
          </w:tcPr>
          <w:p w14:paraId="5A724C7F" w14:textId="77777777" w:rsidR="00315EBD" w:rsidRDefault="00152CA9">
            <w:pPr>
              <w:spacing w:after="0" w:line="259" w:lineRule="auto"/>
              <w:ind w:left="0" w:right="0" w:firstLine="0"/>
              <w:jc w:val="left"/>
            </w:pPr>
            <w:r>
              <w:rPr>
                <w:sz w:val="18"/>
              </w:rPr>
              <w:t xml:space="preserve">    </w:t>
            </w:r>
            <w:r>
              <w:rPr>
                <w:rFonts w:ascii="Wingdings" w:eastAsia="Wingdings" w:hAnsi="Wingdings" w:cs="Wingdings"/>
                <w:sz w:val="18"/>
              </w:rPr>
              <w:t></w:t>
            </w:r>
            <w:r>
              <w:rPr>
                <w:sz w:val="18"/>
              </w:rPr>
              <w:t xml:space="preserve"> RELEASE      </w:t>
            </w:r>
            <w:r>
              <w:rPr>
                <w:rFonts w:ascii="Wingdings" w:eastAsia="Wingdings" w:hAnsi="Wingdings" w:cs="Wingdings"/>
                <w:sz w:val="18"/>
              </w:rPr>
              <w:t></w:t>
            </w:r>
            <w:r>
              <w:rPr>
                <w:sz w:val="18"/>
              </w:rPr>
              <w:t xml:space="preserve"> ASSIGNMENT     </w:t>
            </w:r>
            <w:r>
              <w:rPr>
                <w:rFonts w:ascii="Wingdings" w:eastAsia="Wingdings" w:hAnsi="Wingdings" w:cs="Wingdings"/>
                <w:sz w:val="18"/>
              </w:rPr>
              <w:t></w:t>
            </w:r>
            <w:r>
              <w:rPr>
                <w:sz w:val="18"/>
              </w:rPr>
              <w:t xml:space="preserve"> BOTH </w:t>
            </w:r>
          </w:p>
        </w:tc>
      </w:tr>
      <w:tr w:rsidR="00315EBD" w14:paraId="5FD19068" w14:textId="77777777">
        <w:trPr>
          <w:trHeight w:val="9498"/>
        </w:trPr>
        <w:tc>
          <w:tcPr>
            <w:tcW w:w="5223" w:type="dxa"/>
            <w:tcBorders>
              <w:top w:val="single" w:sz="6" w:space="0" w:color="000000"/>
              <w:left w:val="single" w:sz="6" w:space="0" w:color="000000"/>
              <w:bottom w:val="single" w:sz="6" w:space="0" w:color="000000"/>
              <w:right w:val="single" w:sz="6" w:space="0" w:color="000000"/>
            </w:tcBorders>
          </w:tcPr>
          <w:p w14:paraId="4F8D1D60" w14:textId="77777777" w:rsidR="00315EBD" w:rsidRDefault="00152CA9">
            <w:pPr>
              <w:spacing w:after="228" w:line="259" w:lineRule="auto"/>
              <w:ind w:left="0" w:right="71" w:firstLine="0"/>
              <w:jc w:val="center"/>
            </w:pPr>
            <w:r>
              <w:rPr>
                <w:b/>
                <w:sz w:val="18"/>
              </w:rPr>
              <w:t xml:space="preserve">III. CONTRACTOR’S RELEASE OF CLAIMS </w:t>
            </w:r>
          </w:p>
          <w:p w14:paraId="73ACBA2C" w14:textId="77777777" w:rsidR="00315EBD" w:rsidRDefault="00152CA9">
            <w:pPr>
              <w:spacing w:after="172" w:line="259" w:lineRule="auto"/>
              <w:ind w:left="5" w:right="0" w:firstLine="0"/>
              <w:jc w:val="center"/>
            </w:pPr>
            <w:r>
              <w:rPr>
                <w:sz w:val="21"/>
              </w:rPr>
              <w:t xml:space="preserve"> </w:t>
            </w:r>
          </w:p>
          <w:p w14:paraId="446F2312" w14:textId="77777777" w:rsidR="00315EBD" w:rsidRDefault="00152CA9">
            <w:pPr>
              <w:spacing w:after="205" w:line="273" w:lineRule="auto"/>
              <w:ind w:left="1" w:right="40" w:firstLine="0"/>
            </w:pPr>
            <w:r>
              <w:rPr>
                <w:sz w:val="16"/>
              </w:rPr>
              <w:t xml:space="preserve">Pursuant to the terms of the Contract and in consideration of the sum set forth above in Section II., Block 3.,which has been or is to be paid under the said Contract to the Contractor or its assignees, if any, the Contractor, upon payment of the said sum by the UNITED STATES OF AMERICA (hereinafter called the Government), does release and discharge the Government, its officers, agents, and employees, of and from all liabilities, obligations, claims, and demands whatsoever arising out of or under said Contract, except as follows:  </w:t>
            </w:r>
          </w:p>
          <w:p w14:paraId="76A13164" w14:textId="77777777" w:rsidR="00315EBD" w:rsidRDefault="00152CA9">
            <w:pPr>
              <w:spacing w:after="216" w:line="259" w:lineRule="auto"/>
              <w:ind w:left="1" w:right="0" w:firstLine="0"/>
              <w:jc w:val="left"/>
            </w:pPr>
            <w:r>
              <w:rPr>
                <w:sz w:val="16"/>
              </w:rPr>
              <w:t xml:space="preserve"> </w:t>
            </w:r>
          </w:p>
          <w:p w14:paraId="20F0D0F3" w14:textId="77777777" w:rsidR="00315EBD" w:rsidRDefault="00152CA9">
            <w:pPr>
              <w:numPr>
                <w:ilvl w:val="0"/>
                <w:numId w:val="41"/>
              </w:numPr>
              <w:spacing w:after="208" w:line="270" w:lineRule="auto"/>
              <w:ind w:right="12" w:firstLine="0"/>
              <w:jc w:val="left"/>
            </w:pPr>
            <w:r>
              <w:rPr>
                <w:sz w:val="16"/>
              </w:rPr>
              <w:t xml:space="preserve">Specified claims stated in exact amounts or in estimated amounts where the exact amounts are not known, as set forth in the space provided in Section VI., Claims, of this form.  </w:t>
            </w:r>
          </w:p>
          <w:p w14:paraId="518CCB6D" w14:textId="77777777" w:rsidR="00315EBD" w:rsidRDefault="00152CA9">
            <w:pPr>
              <w:spacing w:after="216" w:line="259" w:lineRule="auto"/>
              <w:ind w:left="1" w:right="0" w:firstLine="0"/>
              <w:jc w:val="left"/>
            </w:pPr>
            <w:r>
              <w:rPr>
                <w:sz w:val="16"/>
              </w:rPr>
              <w:t xml:space="preserve"> </w:t>
            </w:r>
          </w:p>
          <w:p w14:paraId="2164E393" w14:textId="77777777" w:rsidR="00315EBD" w:rsidRDefault="00152CA9">
            <w:pPr>
              <w:numPr>
                <w:ilvl w:val="0"/>
                <w:numId w:val="41"/>
              </w:numPr>
              <w:spacing w:after="206" w:line="273" w:lineRule="auto"/>
              <w:ind w:right="12" w:firstLine="0"/>
              <w:jc w:val="left"/>
            </w:pPr>
            <w:r>
              <w:rPr>
                <w:sz w:val="16"/>
              </w:rPr>
              <w:t xml:space="preserve">Claims, together with reasonable expenses incidental thereto, based upon liabilities of the Contractor to third parties arising out of the performance of said Contract; provided that such claims are not known to the Contractor on the date of execution of this release; and provided further that the Contractor gives notice of such claims in writing to the Contracting Officer within six (6) years following the release date or notice of final payment date, whichever is earlier.  </w:t>
            </w:r>
          </w:p>
          <w:p w14:paraId="367B431D" w14:textId="77777777" w:rsidR="00315EBD" w:rsidRDefault="00152CA9">
            <w:pPr>
              <w:spacing w:after="200" w:line="259" w:lineRule="auto"/>
              <w:ind w:left="1" w:right="0" w:firstLine="0"/>
              <w:jc w:val="left"/>
            </w:pPr>
            <w:r>
              <w:rPr>
                <w:sz w:val="16"/>
              </w:rPr>
              <w:t xml:space="preserve"> </w:t>
            </w:r>
          </w:p>
          <w:p w14:paraId="31CA78AB" w14:textId="77777777" w:rsidR="00315EBD" w:rsidRDefault="00152CA9">
            <w:pPr>
              <w:numPr>
                <w:ilvl w:val="0"/>
                <w:numId w:val="41"/>
              </w:numPr>
              <w:spacing w:after="203" w:line="276" w:lineRule="auto"/>
              <w:ind w:right="12" w:firstLine="0"/>
              <w:jc w:val="left"/>
            </w:pPr>
            <w:r>
              <w:rPr>
                <w:sz w:val="16"/>
              </w:rPr>
              <w:t xml:space="preserve">Claims for reimbursement of costs, including reasonable incidental expenses, incurred by the Contractor under the patent clauses of said Contract, excluding, however, any expenses arising from the Contractor’s indemnification of the Government against patent liability.  </w:t>
            </w:r>
          </w:p>
          <w:p w14:paraId="3F83F663" w14:textId="77777777" w:rsidR="00315EBD" w:rsidRDefault="00152CA9">
            <w:pPr>
              <w:spacing w:after="216" w:line="259" w:lineRule="auto"/>
              <w:ind w:left="1" w:right="0" w:firstLine="0"/>
              <w:jc w:val="left"/>
            </w:pPr>
            <w:r>
              <w:rPr>
                <w:sz w:val="16"/>
              </w:rPr>
              <w:t xml:space="preserve"> </w:t>
            </w:r>
          </w:p>
          <w:p w14:paraId="44900BA2" w14:textId="77777777" w:rsidR="00315EBD" w:rsidRDefault="00152CA9">
            <w:pPr>
              <w:spacing w:after="0" w:line="259" w:lineRule="auto"/>
              <w:ind w:left="1" w:right="222" w:firstLine="0"/>
            </w:pPr>
            <w:r>
              <w:rPr>
                <w:sz w:val="16"/>
              </w:rPr>
              <w:t>The Contractor agrees, in connection with patent matters and with claims which are not released as set forth in Section V., Claims, to comply with all of the provisions of said Contract, including without limitation those provisions relating to notification to the Contracting Officer and relating to the defense or prosecution of litigation.</w:t>
            </w:r>
            <w:r>
              <w:rPr>
                <w:sz w:val="22"/>
              </w:rPr>
              <w:t xml:space="preserve"> </w:t>
            </w:r>
          </w:p>
        </w:tc>
        <w:tc>
          <w:tcPr>
            <w:tcW w:w="5415" w:type="dxa"/>
            <w:tcBorders>
              <w:top w:val="single" w:sz="6" w:space="0" w:color="000000"/>
              <w:left w:val="single" w:sz="6" w:space="0" w:color="000000"/>
              <w:bottom w:val="single" w:sz="6" w:space="0" w:color="000000"/>
              <w:right w:val="single" w:sz="6" w:space="0" w:color="000000"/>
            </w:tcBorders>
          </w:tcPr>
          <w:p w14:paraId="651B0D42" w14:textId="77777777" w:rsidR="00315EBD" w:rsidRDefault="00152CA9">
            <w:pPr>
              <w:spacing w:after="224" w:line="245" w:lineRule="auto"/>
              <w:ind w:left="657" w:right="0" w:hanging="177"/>
            </w:pPr>
            <w:r>
              <w:rPr>
                <w:b/>
                <w:sz w:val="18"/>
              </w:rPr>
              <w:t xml:space="preserve">IV. CONTRACTOR’S ASSIGNMENT OF REFUNDS,  REBATES, CREDITS, AND OTHER AMOUNTS </w:t>
            </w:r>
          </w:p>
          <w:p w14:paraId="59D87AC9" w14:textId="77777777" w:rsidR="00315EBD" w:rsidRDefault="00152CA9">
            <w:pPr>
              <w:spacing w:after="212" w:line="259" w:lineRule="auto"/>
              <w:ind w:left="0" w:right="0" w:firstLine="0"/>
              <w:jc w:val="left"/>
            </w:pPr>
            <w:r>
              <w:rPr>
                <w:sz w:val="18"/>
              </w:rPr>
              <w:t xml:space="preserve"> </w:t>
            </w:r>
          </w:p>
          <w:p w14:paraId="60EB5ABE" w14:textId="77777777" w:rsidR="00315EBD" w:rsidRDefault="00152CA9">
            <w:pPr>
              <w:spacing w:after="184" w:line="280" w:lineRule="auto"/>
              <w:ind w:left="0" w:right="148" w:firstLine="0"/>
            </w:pPr>
            <w:r>
              <w:rPr>
                <w:sz w:val="16"/>
              </w:rPr>
              <w:t xml:space="preserve">Pursuant to the terms of the Contract and in consideration of the reimbursement of costs and payment of fee, if any, as provided in the said Contract and any assignment thereunder, the Contractor does hereby:  </w:t>
            </w:r>
          </w:p>
          <w:p w14:paraId="4005102D" w14:textId="77777777" w:rsidR="00315EBD" w:rsidRDefault="00152CA9">
            <w:pPr>
              <w:spacing w:after="216" w:line="259" w:lineRule="auto"/>
              <w:ind w:left="0" w:right="0" w:firstLine="0"/>
              <w:jc w:val="left"/>
            </w:pPr>
            <w:r>
              <w:rPr>
                <w:sz w:val="16"/>
              </w:rPr>
              <w:t xml:space="preserve"> </w:t>
            </w:r>
          </w:p>
          <w:p w14:paraId="1D4A706E" w14:textId="77777777" w:rsidR="00315EBD" w:rsidRDefault="00152CA9">
            <w:pPr>
              <w:numPr>
                <w:ilvl w:val="0"/>
                <w:numId w:val="42"/>
              </w:numPr>
              <w:spacing w:after="204" w:line="275" w:lineRule="auto"/>
              <w:ind w:right="8" w:firstLine="0"/>
              <w:jc w:val="left"/>
            </w:pPr>
            <w:r>
              <w:rPr>
                <w:sz w:val="16"/>
              </w:rPr>
              <w:t xml:space="preserve">Assign, transfer, set over, and release to the UNITED STATES OF AMERICA (hereinafter called the Government), all right, title, and interest to all refunds, rebates, credits, and other amounts (including any interest thereon), arising out of the performance of the said Contract, together with all the rights of action accrued or which may hereafter accrue thereunder.  </w:t>
            </w:r>
          </w:p>
          <w:p w14:paraId="4BC7FCE2" w14:textId="77777777" w:rsidR="00315EBD" w:rsidRDefault="00152CA9">
            <w:pPr>
              <w:spacing w:after="200" w:line="259" w:lineRule="auto"/>
              <w:ind w:left="0" w:right="0" w:firstLine="0"/>
              <w:jc w:val="left"/>
            </w:pPr>
            <w:r>
              <w:rPr>
                <w:sz w:val="16"/>
              </w:rPr>
              <w:t xml:space="preserve"> </w:t>
            </w:r>
          </w:p>
          <w:p w14:paraId="523D4A89" w14:textId="77777777" w:rsidR="00315EBD" w:rsidRDefault="00152CA9">
            <w:pPr>
              <w:numPr>
                <w:ilvl w:val="0"/>
                <w:numId w:val="42"/>
              </w:numPr>
              <w:spacing w:after="204" w:line="275" w:lineRule="auto"/>
              <w:ind w:right="8" w:firstLine="0"/>
              <w:jc w:val="left"/>
            </w:pPr>
            <w:r>
              <w:rPr>
                <w:sz w:val="16"/>
              </w:rPr>
              <w:t xml:space="preserve">Agree to take whatever action may be necessary to effect prompt collection of all refunds, rebates, credits, and other amounts (including any interest thereon) due or which may become due, and to promptly forward to the appropriate HHS paying office checks (made payable to the United States Treasury) for any proceeds so collected. The reasonable costs of any such action to effect collection shall constitute allowable costs when approved by the Contracting Officer as stated in the said Contract and may be applied to reduce any amounts otherwise payable to the Government under the terms hereof.  </w:t>
            </w:r>
          </w:p>
          <w:p w14:paraId="14613AD8" w14:textId="77777777" w:rsidR="00315EBD" w:rsidRDefault="00152CA9">
            <w:pPr>
              <w:spacing w:after="216" w:line="259" w:lineRule="auto"/>
              <w:ind w:left="0" w:right="0" w:firstLine="0"/>
              <w:jc w:val="left"/>
            </w:pPr>
            <w:r>
              <w:rPr>
                <w:sz w:val="16"/>
              </w:rPr>
              <w:t xml:space="preserve"> </w:t>
            </w:r>
          </w:p>
          <w:p w14:paraId="711B3879" w14:textId="77777777" w:rsidR="00315EBD" w:rsidRDefault="00152CA9">
            <w:pPr>
              <w:numPr>
                <w:ilvl w:val="0"/>
                <w:numId w:val="42"/>
              </w:numPr>
              <w:spacing w:after="16" w:line="270" w:lineRule="auto"/>
              <w:ind w:right="8" w:firstLine="0"/>
              <w:jc w:val="left"/>
            </w:pPr>
            <w:r>
              <w:rPr>
                <w:sz w:val="16"/>
              </w:rPr>
              <w:t xml:space="preserve">Agree to cooperate fully with the Government as to any claim or suit in connection with refunds, rebates, credits, or other amounts due (including any interest thereon); to execute any protest, pleading, application, power of attorney, or other papers in connection therewith; and to permit the </w:t>
            </w:r>
          </w:p>
          <w:p w14:paraId="3C526927" w14:textId="77777777" w:rsidR="00315EBD" w:rsidRDefault="00152CA9">
            <w:pPr>
              <w:spacing w:after="208" w:line="270" w:lineRule="auto"/>
              <w:ind w:left="257" w:right="0" w:firstLine="0"/>
            </w:pPr>
            <w:r>
              <w:rPr>
                <w:sz w:val="16"/>
              </w:rPr>
              <w:t xml:space="preserve">Government to represent it at any hearing, trial, or other proceeding, arising out of such claim or suit.  </w:t>
            </w:r>
          </w:p>
          <w:p w14:paraId="4098C5EC" w14:textId="350B3584" w:rsidR="00315EBD" w:rsidRDefault="00152CA9">
            <w:pPr>
              <w:spacing w:after="200" w:line="259" w:lineRule="auto"/>
              <w:ind w:left="257" w:right="0" w:firstLine="0"/>
              <w:jc w:val="left"/>
              <w:rPr>
                <w:sz w:val="16"/>
              </w:rPr>
            </w:pPr>
            <w:r>
              <w:rPr>
                <w:sz w:val="16"/>
              </w:rPr>
              <w:t xml:space="preserve"> </w:t>
            </w:r>
          </w:p>
          <w:p w14:paraId="0A10D6A8" w14:textId="4307AC5E" w:rsidR="00D80C4D" w:rsidRDefault="00D80C4D">
            <w:pPr>
              <w:spacing w:after="200" w:line="259" w:lineRule="auto"/>
              <w:ind w:left="257" w:right="0" w:firstLine="0"/>
              <w:jc w:val="left"/>
              <w:rPr>
                <w:sz w:val="16"/>
              </w:rPr>
            </w:pPr>
          </w:p>
          <w:p w14:paraId="186C7AFA" w14:textId="77777777" w:rsidR="00D80C4D" w:rsidRDefault="00D80C4D">
            <w:pPr>
              <w:spacing w:after="200" w:line="259" w:lineRule="auto"/>
              <w:ind w:left="257" w:right="0" w:firstLine="0"/>
              <w:jc w:val="left"/>
            </w:pPr>
          </w:p>
          <w:p w14:paraId="22598860" w14:textId="57F03417" w:rsidR="00315EBD" w:rsidRDefault="00152CA9" w:rsidP="00D80C4D">
            <w:pPr>
              <w:numPr>
                <w:ilvl w:val="0"/>
                <w:numId w:val="42"/>
              </w:numPr>
              <w:spacing w:after="8" w:line="259" w:lineRule="auto"/>
              <w:ind w:right="8" w:firstLine="0"/>
              <w:jc w:val="left"/>
            </w:pPr>
            <w:r>
              <w:rPr>
                <w:sz w:val="16"/>
              </w:rPr>
              <w:t>Agree, pursuant to the clause in this contract entitled ``Allowable Cost'' or ``Allowable Cost and Fixed Fee,'' as appropriate, that it will refund to the Government the amount of any sustained audit exceptions resulting from any audit made after final payment.</w:t>
            </w:r>
            <w:r>
              <w:rPr>
                <w:sz w:val="22"/>
              </w:rPr>
              <w:t xml:space="preserve"> </w:t>
            </w:r>
          </w:p>
        </w:tc>
      </w:tr>
      <w:tr w:rsidR="00A6289D" w14:paraId="527B0233" w14:textId="77777777">
        <w:trPr>
          <w:trHeight w:val="432"/>
        </w:trPr>
        <w:tc>
          <w:tcPr>
            <w:tcW w:w="10638" w:type="dxa"/>
            <w:gridSpan w:val="2"/>
            <w:tcBorders>
              <w:top w:val="single" w:sz="6" w:space="0" w:color="000000"/>
              <w:left w:val="single" w:sz="6" w:space="0" w:color="000000"/>
              <w:bottom w:val="single" w:sz="6" w:space="0" w:color="000000"/>
              <w:right w:val="single" w:sz="6" w:space="0" w:color="000000"/>
            </w:tcBorders>
          </w:tcPr>
          <w:p w14:paraId="0DC23AA7" w14:textId="77777777" w:rsidR="00A6289D" w:rsidRDefault="00A6289D">
            <w:pPr>
              <w:spacing w:after="0" w:line="259" w:lineRule="auto"/>
              <w:ind w:left="0" w:right="81" w:firstLine="0"/>
              <w:jc w:val="center"/>
              <w:rPr>
                <w:b/>
                <w:sz w:val="18"/>
              </w:rPr>
            </w:pPr>
          </w:p>
          <w:p w14:paraId="07EE4D8D" w14:textId="77777777" w:rsidR="00A6289D" w:rsidRDefault="00A6289D">
            <w:pPr>
              <w:spacing w:after="0" w:line="259" w:lineRule="auto"/>
              <w:ind w:left="0" w:right="81" w:firstLine="0"/>
              <w:jc w:val="center"/>
              <w:rPr>
                <w:b/>
                <w:sz w:val="18"/>
              </w:rPr>
            </w:pPr>
          </w:p>
          <w:p w14:paraId="17A3A04A" w14:textId="77777777" w:rsidR="00A6289D" w:rsidRDefault="00A6289D">
            <w:pPr>
              <w:spacing w:after="0" w:line="259" w:lineRule="auto"/>
              <w:ind w:left="0" w:right="81" w:firstLine="0"/>
              <w:jc w:val="center"/>
              <w:rPr>
                <w:b/>
                <w:sz w:val="18"/>
              </w:rPr>
            </w:pPr>
          </w:p>
          <w:p w14:paraId="381CD40B" w14:textId="77777777" w:rsidR="00A6289D" w:rsidRDefault="00A6289D">
            <w:pPr>
              <w:spacing w:after="0" w:line="259" w:lineRule="auto"/>
              <w:ind w:left="0" w:right="81" w:firstLine="0"/>
              <w:jc w:val="center"/>
              <w:rPr>
                <w:b/>
                <w:sz w:val="18"/>
              </w:rPr>
            </w:pPr>
          </w:p>
          <w:p w14:paraId="16639D98" w14:textId="77777777" w:rsidR="00A6289D" w:rsidRDefault="00A6289D">
            <w:pPr>
              <w:spacing w:after="0" w:line="259" w:lineRule="auto"/>
              <w:ind w:left="0" w:right="81" w:firstLine="0"/>
              <w:jc w:val="center"/>
              <w:rPr>
                <w:b/>
                <w:sz w:val="18"/>
              </w:rPr>
            </w:pPr>
          </w:p>
          <w:p w14:paraId="69894723" w14:textId="44FF6F74" w:rsidR="00A6289D" w:rsidRDefault="00A6289D">
            <w:pPr>
              <w:spacing w:after="0" w:line="259" w:lineRule="auto"/>
              <w:ind w:left="0" w:right="81" w:firstLine="0"/>
              <w:jc w:val="center"/>
              <w:rPr>
                <w:b/>
                <w:sz w:val="18"/>
              </w:rPr>
            </w:pPr>
          </w:p>
        </w:tc>
      </w:tr>
      <w:tr w:rsidR="00315EBD" w14:paraId="1308E331" w14:textId="77777777" w:rsidTr="00A6289D">
        <w:trPr>
          <w:trHeight w:val="1160"/>
        </w:trPr>
        <w:tc>
          <w:tcPr>
            <w:tcW w:w="10638" w:type="dxa"/>
            <w:gridSpan w:val="2"/>
            <w:tcBorders>
              <w:top w:val="single" w:sz="6" w:space="0" w:color="000000"/>
              <w:left w:val="single" w:sz="6" w:space="0" w:color="000000"/>
              <w:bottom w:val="single" w:sz="6" w:space="0" w:color="000000"/>
              <w:right w:val="single" w:sz="6" w:space="0" w:color="000000"/>
            </w:tcBorders>
          </w:tcPr>
          <w:p w14:paraId="5D50712C" w14:textId="77777777" w:rsidR="005D1B85" w:rsidRDefault="005D1B85">
            <w:pPr>
              <w:spacing w:after="0" w:line="259" w:lineRule="auto"/>
              <w:ind w:left="0" w:right="81" w:firstLine="0"/>
              <w:jc w:val="center"/>
              <w:rPr>
                <w:b/>
                <w:sz w:val="18"/>
              </w:rPr>
            </w:pPr>
          </w:p>
          <w:p w14:paraId="4F9A3CA5" w14:textId="77777777" w:rsidR="005D1B85" w:rsidRDefault="005D1B85">
            <w:pPr>
              <w:spacing w:after="0" w:line="259" w:lineRule="auto"/>
              <w:ind w:left="0" w:right="81" w:firstLine="0"/>
              <w:jc w:val="center"/>
              <w:rPr>
                <w:b/>
                <w:sz w:val="18"/>
              </w:rPr>
            </w:pPr>
          </w:p>
          <w:p w14:paraId="6AFF95E6" w14:textId="14C9063B" w:rsidR="005D1B85" w:rsidRDefault="00152CA9">
            <w:pPr>
              <w:spacing w:after="0" w:line="259" w:lineRule="auto"/>
              <w:ind w:left="0" w:right="81" w:firstLine="0"/>
              <w:jc w:val="center"/>
              <w:rPr>
                <w:sz w:val="18"/>
              </w:rPr>
            </w:pPr>
            <w:r>
              <w:rPr>
                <w:b/>
                <w:sz w:val="18"/>
              </w:rPr>
              <w:t>V. CERTIFICATIONS</w:t>
            </w:r>
            <w:r>
              <w:rPr>
                <w:sz w:val="18"/>
              </w:rPr>
              <w:t xml:space="preserve"> </w:t>
            </w:r>
          </w:p>
          <w:p w14:paraId="059DD534" w14:textId="28FF7386" w:rsidR="005D1B85" w:rsidRDefault="005D1B85">
            <w:pPr>
              <w:spacing w:after="0" w:line="259" w:lineRule="auto"/>
              <w:ind w:left="0" w:right="81" w:firstLine="0"/>
              <w:jc w:val="center"/>
            </w:pPr>
          </w:p>
        </w:tc>
      </w:tr>
    </w:tbl>
    <w:p w14:paraId="57008439" w14:textId="77777777" w:rsidR="00315EBD" w:rsidRDefault="00315EBD">
      <w:pPr>
        <w:spacing w:after="0" w:line="259" w:lineRule="auto"/>
        <w:ind w:left="-1698" w:right="26" w:firstLine="0"/>
      </w:pPr>
    </w:p>
    <w:tbl>
      <w:tblPr>
        <w:tblStyle w:val="TableGrid"/>
        <w:tblW w:w="10638" w:type="dxa"/>
        <w:tblInd w:w="-793" w:type="dxa"/>
        <w:tblCellMar>
          <w:top w:w="11" w:type="dxa"/>
          <w:left w:w="121" w:type="dxa"/>
          <w:right w:w="22" w:type="dxa"/>
        </w:tblCellMar>
        <w:tblLook w:val="04A0" w:firstRow="1" w:lastRow="0" w:firstColumn="1" w:lastColumn="0" w:noHBand="0" w:noVBand="1"/>
      </w:tblPr>
      <w:tblGrid>
        <w:gridCol w:w="10638"/>
      </w:tblGrid>
      <w:tr w:rsidR="00315EBD" w14:paraId="57D12FF5" w14:textId="77777777">
        <w:trPr>
          <w:trHeight w:val="8809"/>
        </w:trPr>
        <w:tc>
          <w:tcPr>
            <w:tcW w:w="10638" w:type="dxa"/>
            <w:tcBorders>
              <w:top w:val="single" w:sz="6" w:space="0" w:color="000000"/>
              <w:left w:val="single" w:sz="6" w:space="0" w:color="000000"/>
              <w:bottom w:val="single" w:sz="6" w:space="0" w:color="000000"/>
              <w:right w:val="single" w:sz="6" w:space="0" w:color="000000"/>
            </w:tcBorders>
          </w:tcPr>
          <w:p w14:paraId="49DD6C1A" w14:textId="77777777" w:rsidR="00315EBD" w:rsidRDefault="00152CA9">
            <w:pPr>
              <w:spacing w:after="224" w:line="283" w:lineRule="auto"/>
              <w:ind w:left="256" w:right="0" w:hanging="256"/>
              <w:jc w:val="left"/>
            </w:pPr>
            <w:r>
              <w:rPr>
                <w:sz w:val="18"/>
              </w:rPr>
              <w:t xml:space="preserve">1.  IN WITNESS THEREOF, this release of claims and/or assignment of refunds, rebates, credits, and other amounts has (have) been executed this ____day of ______________ 20___. </w:t>
            </w:r>
          </w:p>
          <w:p w14:paraId="4E8902C7" w14:textId="77777777" w:rsidR="00315EBD" w:rsidRDefault="00152CA9">
            <w:pPr>
              <w:spacing w:after="132" w:line="259" w:lineRule="auto"/>
              <w:ind w:left="0" w:right="0" w:firstLine="0"/>
              <w:jc w:val="left"/>
            </w:pPr>
            <w:r>
              <w:rPr>
                <w:sz w:val="18"/>
              </w:rPr>
              <w:t xml:space="preserve">     CONTRACTOR: ______________________________                                              WITHNESSES (2)* </w:t>
            </w:r>
          </w:p>
          <w:p w14:paraId="793C6441" w14:textId="77777777" w:rsidR="00315EBD" w:rsidRDefault="00152CA9">
            <w:pPr>
              <w:spacing w:after="132" w:line="259" w:lineRule="auto"/>
              <w:ind w:left="0" w:right="0" w:firstLine="0"/>
              <w:jc w:val="left"/>
            </w:pPr>
            <w:r>
              <w:rPr>
                <w:sz w:val="18"/>
              </w:rPr>
              <w:t xml:space="preserve">     BY: ________________________________________       (1) </w:t>
            </w:r>
            <w:r>
              <w:rPr>
                <w:i/>
                <w:sz w:val="18"/>
              </w:rPr>
              <w:t>(name &amp; title): _________</w:t>
            </w:r>
            <w:r>
              <w:rPr>
                <w:sz w:val="18"/>
              </w:rPr>
              <w:t xml:space="preserve">______________________________ </w:t>
            </w:r>
          </w:p>
          <w:p w14:paraId="1CDF1B42" w14:textId="77777777" w:rsidR="00315EBD" w:rsidRDefault="00152CA9">
            <w:pPr>
              <w:spacing w:after="149" w:line="259" w:lineRule="auto"/>
              <w:ind w:left="0" w:right="0" w:firstLine="0"/>
              <w:jc w:val="left"/>
            </w:pPr>
            <w:r>
              <w:rPr>
                <w:sz w:val="18"/>
              </w:rPr>
              <w:t xml:space="preserve">     TITLE: ______________________________________            </w:t>
            </w:r>
            <w:r>
              <w:rPr>
                <w:i/>
                <w:sz w:val="18"/>
              </w:rPr>
              <w:t>(signature &amp; date): ____________</w:t>
            </w:r>
            <w:r>
              <w:rPr>
                <w:sz w:val="18"/>
              </w:rPr>
              <w:t xml:space="preserve">_______________________ </w:t>
            </w:r>
          </w:p>
          <w:p w14:paraId="36258061" w14:textId="77777777" w:rsidR="00315EBD" w:rsidRDefault="00152CA9">
            <w:pPr>
              <w:spacing w:after="212" w:line="259" w:lineRule="auto"/>
              <w:ind w:left="0" w:right="0" w:firstLine="0"/>
              <w:jc w:val="left"/>
            </w:pPr>
            <w:r>
              <w:rPr>
                <w:sz w:val="18"/>
              </w:rPr>
              <w:t xml:space="preserve">     SIGNATURE:* ________________________________</w:t>
            </w:r>
            <w:r>
              <w:rPr>
                <w:sz w:val="16"/>
              </w:rPr>
              <w:t xml:space="preserve">      </w:t>
            </w:r>
            <w:r>
              <w:rPr>
                <w:sz w:val="18"/>
              </w:rPr>
              <w:t xml:space="preserve">(2) </w:t>
            </w:r>
            <w:r>
              <w:rPr>
                <w:i/>
                <w:sz w:val="18"/>
              </w:rPr>
              <w:t>(name &amp; title): _________</w:t>
            </w:r>
            <w:r>
              <w:rPr>
                <w:sz w:val="18"/>
              </w:rPr>
              <w:t xml:space="preserve">______________________________ </w:t>
            </w:r>
          </w:p>
          <w:p w14:paraId="57BAD511" w14:textId="77777777" w:rsidR="00315EBD" w:rsidRDefault="00152CA9">
            <w:pPr>
              <w:spacing w:after="242" w:line="259" w:lineRule="auto"/>
              <w:ind w:left="0" w:right="0" w:firstLine="0"/>
              <w:jc w:val="left"/>
            </w:pPr>
            <w:r>
              <w:rPr>
                <w:sz w:val="18"/>
              </w:rPr>
              <w:t xml:space="preserve"> </w:t>
            </w:r>
          </w:p>
          <w:p w14:paraId="358CC01F" w14:textId="77777777" w:rsidR="00315EBD" w:rsidRDefault="00152CA9">
            <w:pPr>
              <w:spacing w:after="208" w:line="259" w:lineRule="auto"/>
              <w:ind w:left="0" w:right="0" w:firstLine="0"/>
              <w:jc w:val="left"/>
            </w:pPr>
            <w:r>
              <w:rPr>
                <w:i/>
                <w:sz w:val="21"/>
              </w:rPr>
              <w:t xml:space="preserve">                                                                                              </w:t>
            </w:r>
            <w:r>
              <w:rPr>
                <w:i/>
                <w:sz w:val="18"/>
              </w:rPr>
              <w:t>(signature &amp; date): ____________</w:t>
            </w:r>
            <w:r>
              <w:rPr>
                <w:sz w:val="18"/>
              </w:rPr>
              <w:t>_______________________</w:t>
            </w:r>
            <w:r>
              <w:rPr>
                <w:i/>
                <w:sz w:val="21"/>
              </w:rPr>
              <w:t xml:space="preserve"> </w:t>
            </w:r>
          </w:p>
          <w:p w14:paraId="73B34205" w14:textId="77777777" w:rsidR="00315EBD" w:rsidRDefault="00152CA9">
            <w:pPr>
              <w:spacing w:after="220" w:line="259" w:lineRule="auto"/>
              <w:ind w:left="0" w:right="0" w:firstLine="0"/>
              <w:jc w:val="left"/>
            </w:pPr>
            <w:r>
              <w:rPr>
                <w:i/>
                <w:sz w:val="21"/>
              </w:rPr>
              <w:t xml:space="preserve"> </w:t>
            </w:r>
          </w:p>
          <w:p w14:paraId="3EF8B513" w14:textId="77777777" w:rsidR="00315EBD" w:rsidRDefault="00152CA9">
            <w:pPr>
              <w:spacing w:after="192" w:line="239" w:lineRule="auto"/>
              <w:ind w:left="336" w:right="0" w:hanging="336"/>
            </w:pPr>
            <w:r>
              <w:rPr>
                <w:i/>
                <w:sz w:val="21"/>
              </w:rPr>
              <w:t xml:space="preserve">   * (</w:t>
            </w:r>
            <w:r>
              <w:rPr>
                <w:i/>
                <w:sz w:val="21"/>
                <w:u w:val="single" w:color="000000"/>
              </w:rPr>
              <w:t>NOTE</w:t>
            </w:r>
            <w:r>
              <w:rPr>
                <w:i/>
                <w:sz w:val="21"/>
              </w:rPr>
              <w:t>: In the case of a corporation, witnesses are not required, but an authorized business representative must sign the certification above, and a higher level authorized official must sign the Corporate Certification below.)</w:t>
            </w:r>
            <w:r>
              <w:rPr>
                <w:i/>
                <w:sz w:val="18"/>
              </w:rPr>
              <w:t xml:space="preserve">   </w:t>
            </w:r>
          </w:p>
          <w:p w14:paraId="66476C19" w14:textId="77777777" w:rsidR="00315EBD" w:rsidRDefault="00152CA9">
            <w:pPr>
              <w:spacing w:after="228" w:line="259" w:lineRule="auto"/>
              <w:ind w:left="0" w:right="0" w:firstLine="0"/>
              <w:jc w:val="left"/>
            </w:pPr>
            <w:r>
              <w:rPr>
                <w:i/>
                <w:sz w:val="18"/>
              </w:rPr>
              <w:t xml:space="preserve">  </w:t>
            </w:r>
          </w:p>
          <w:p w14:paraId="5D0ADEE3" w14:textId="77777777" w:rsidR="00315EBD" w:rsidRDefault="00152CA9">
            <w:pPr>
              <w:spacing w:after="228" w:line="259" w:lineRule="auto"/>
              <w:ind w:left="0" w:right="0" w:firstLine="0"/>
              <w:jc w:val="left"/>
            </w:pPr>
            <w:r>
              <w:rPr>
                <w:i/>
                <w:sz w:val="18"/>
              </w:rPr>
              <w:t xml:space="preserve">                                                                                                  </w:t>
            </w:r>
          </w:p>
          <w:p w14:paraId="05158236" w14:textId="77777777" w:rsidR="00315EBD" w:rsidRDefault="00152CA9">
            <w:pPr>
              <w:spacing w:after="164" w:line="259" w:lineRule="auto"/>
              <w:ind w:left="0" w:right="106" w:firstLine="0"/>
              <w:jc w:val="center"/>
            </w:pPr>
            <w:r>
              <w:rPr>
                <w:sz w:val="16"/>
              </w:rPr>
              <w:t xml:space="preserve"> </w:t>
            </w:r>
            <w:r>
              <w:rPr>
                <w:b/>
                <w:sz w:val="18"/>
              </w:rPr>
              <w:t xml:space="preserve">CORPORATE CERTIFICATION </w:t>
            </w:r>
          </w:p>
          <w:p w14:paraId="2530F9A2" w14:textId="77777777" w:rsidR="00315EBD" w:rsidRDefault="00152CA9">
            <w:pPr>
              <w:spacing w:after="108" w:line="259" w:lineRule="auto"/>
              <w:ind w:left="0" w:right="31" w:firstLine="0"/>
              <w:jc w:val="center"/>
            </w:pPr>
            <w:r>
              <w:rPr>
                <w:b/>
                <w:sz w:val="21"/>
              </w:rPr>
              <w:t xml:space="preserve"> </w:t>
            </w:r>
          </w:p>
          <w:p w14:paraId="62E56F2D" w14:textId="77777777" w:rsidR="00315EBD" w:rsidRDefault="00152CA9">
            <w:pPr>
              <w:spacing w:after="138" w:line="270" w:lineRule="auto"/>
              <w:ind w:left="256" w:right="0" w:hanging="256"/>
              <w:jc w:val="left"/>
            </w:pPr>
            <w:r>
              <w:rPr>
                <w:sz w:val="18"/>
              </w:rPr>
              <w:t xml:space="preserve">2.   I, ____________________________________________, certify that I am the _________________________________ </w:t>
            </w:r>
            <w:r>
              <w:rPr>
                <w:i/>
                <w:sz w:val="18"/>
              </w:rPr>
              <w:t>(official title)</w:t>
            </w:r>
            <w:r>
              <w:rPr>
                <w:sz w:val="18"/>
              </w:rPr>
              <w:t xml:space="preserve"> of the corporation named as Contractor in the foregoing release; that ____________________________ </w:t>
            </w:r>
            <w:r>
              <w:rPr>
                <w:i/>
                <w:sz w:val="18"/>
              </w:rPr>
              <w:t>(name)</w:t>
            </w:r>
            <w:r>
              <w:rPr>
                <w:sz w:val="18"/>
              </w:rPr>
              <w:t xml:space="preserve"> who signed said release on behalf of the Contractor was then ______________________ </w:t>
            </w:r>
            <w:r>
              <w:rPr>
                <w:i/>
                <w:sz w:val="18"/>
              </w:rPr>
              <w:t>(official title)</w:t>
            </w:r>
            <w:r>
              <w:rPr>
                <w:sz w:val="18"/>
              </w:rPr>
              <w:t xml:space="preserve"> of said corporation; that said release was duly signed for and on behalf of said corporation by authority of its governing body and is within the scope of its corporate powers. </w:t>
            </w:r>
          </w:p>
          <w:p w14:paraId="16E6FB73" w14:textId="77777777" w:rsidR="00315EBD" w:rsidRDefault="00152CA9">
            <w:pPr>
              <w:spacing w:after="264" w:line="259" w:lineRule="auto"/>
              <w:ind w:left="0" w:right="0" w:firstLine="0"/>
              <w:jc w:val="left"/>
            </w:pPr>
            <w:r>
              <w:rPr>
                <w:sz w:val="16"/>
              </w:rPr>
              <w:t xml:space="preserve"> </w:t>
            </w:r>
          </w:p>
          <w:p w14:paraId="3649260C" w14:textId="77777777" w:rsidR="00315EBD" w:rsidRDefault="00152CA9">
            <w:pPr>
              <w:tabs>
                <w:tab w:val="center" w:pos="5059"/>
              </w:tabs>
              <w:spacing w:after="265" w:line="259" w:lineRule="auto"/>
              <w:ind w:left="0" w:right="0" w:firstLine="0"/>
              <w:jc w:val="left"/>
            </w:pPr>
            <w:r>
              <w:rPr>
                <w:sz w:val="18"/>
              </w:rPr>
              <w:t xml:space="preserve">(CORPORATE SEAL) </w:t>
            </w:r>
            <w:r>
              <w:rPr>
                <w:sz w:val="18"/>
              </w:rPr>
              <w:tab/>
              <w:t xml:space="preserve">     </w:t>
            </w:r>
            <w:r>
              <w:rPr>
                <w:i/>
                <w:sz w:val="18"/>
              </w:rPr>
              <w:t>(name &amp; title) :_________________________________________________</w:t>
            </w:r>
            <w:r>
              <w:rPr>
                <w:sz w:val="18"/>
              </w:rPr>
              <w:t xml:space="preserve">                    </w:t>
            </w:r>
          </w:p>
          <w:p w14:paraId="14E1EF3D" w14:textId="77777777" w:rsidR="00A6289D" w:rsidRDefault="00152CA9">
            <w:pPr>
              <w:spacing w:after="276" w:line="259" w:lineRule="auto"/>
              <w:ind w:left="0" w:right="0" w:firstLine="0"/>
              <w:jc w:val="left"/>
              <w:rPr>
                <w:sz w:val="18"/>
              </w:rPr>
            </w:pPr>
            <w:r>
              <w:rPr>
                <w:sz w:val="18"/>
              </w:rPr>
              <w:t xml:space="preserve">                                                </w:t>
            </w:r>
            <w:r>
              <w:rPr>
                <w:i/>
                <w:sz w:val="18"/>
              </w:rPr>
              <w:t>(signature &amp; date): ____________________________________________</w:t>
            </w:r>
            <w:r>
              <w:rPr>
                <w:sz w:val="18"/>
              </w:rPr>
              <w:t xml:space="preserve">             </w:t>
            </w:r>
          </w:p>
          <w:p w14:paraId="3012DFE9" w14:textId="77777777" w:rsidR="00A6289D" w:rsidRDefault="00A6289D" w:rsidP="00A6289D">
            <w:pPr>
              <w:spacing w:after="179" w:line="259" w:lineRule="auto"/>
              <w:ind w:left="0" w:right="0" w:firstLine="0"/>
              <w:jc w:val="left"/>
            </w:pPr>
            <w:r>
              <w:rPr>
                <w:b/>
                <w:sz w:val="18"/>
              </w:rPr>
              <w:t>VI. Claims</w:t>
            </w:r>
            <w:r>
              <w:rPr>
                <w:b/>
                <w:sz w:val="21"/>
              </w:rPr>
              <w:t xml:space="preserve">. </w:t>
            </w:r>
            <w:r>
              <w:rPr>
                <w:sz w:val="18"/>
              </w:rPr>
              <w:t xml:space="preserve">Specified claims applicable to Section III.1. of the Contractor’s Release of Claims must be set forth in the space provided below. </w:t>
            </w:r>
          </w:p>
          <w:p w14:paraId="3493B85A" w14:textId="77777777" w:rsidR="00A6289D" w:rsidRDefault="00A6289D">
            <w:pPr>
              <w:spacing w:after="276" w:line="259" w:lineRule="auto"/>
              <w:ind w:left="0" w:right="0" w:firstLine="0"/>
              <w:jc w:val="left"/>
              <w:rPr>
                <w:sz w:val="18"/>
              </w:rPr>
            </w:pPr>
          </w:p>
          <w:p w14:paraId="7AB4962A" w14:textId="77777777" w:rsidR="00A6289D" w:rsidRDefault="00A6289D">
            <w:pPr>
              <w:spacing w:after="276" w:line="259" w:lineRule="auto"/>
              <w:ind w:left="0" w:right="0" w:firstLine="0"/>
              <w:jc w:val="left"/>
              <w:rPr>
                <w:sz w:val="18"/>
              </w:rPr>
            </w:pPr>
          </w:p>
          <w:p w14:paraId="6057E1CE" w14:textId="77777777" w:rsidR="00A6289D" w:rsidRDefault="00A6289D">
            <w:pPr>
              <w:spacing w:after="276" w:line="259" w:lineRule="auto"/>
              <w:ind w:left="0" w:right="0" w:firstLine="0"/>
              <w:jc w:val="left"/>
              <w:rPr>
                <w:sz w:val="18"/>
              </w:rPr>
            </w:pPr>
          </w:p>
          <w:p w14:paraId="14AD4F8A" w14:textId="7D003DF1" w:rsidR="00315EBD" w:rsidRDefault="00152CA9">
            <w:pPr>
              <w:spacing w:after="0" w:line="259" w:lineRule="auto"/>
              <w:ind w:left="0" w:right="0" w:firstLine="0"/>
              <w:jc w:val="left"/>
            </w:pPr>
            <w:r>
              <w:rPr>
                <w:sz w:val="21"/>
              </w:rPr>
              <w:t xml:space="preserve">                                                             </w:t>
            </w:r>
          </w:p>
        </w:tc>
      </w:tr>
    </w:tbl>
    <w:p w14:paraId="7CCABA0F" w14:textId="77777777" w:rsidR="00315EBD" w:rsidRDefault="00315EBD">
      <w:pPr>
        <w:sectPr w:rsidR="00315EBD">
          <w:footerReference w:type="even" r:id="rId43"/>
          <w:footerReference w:type="default" r:id="rId44"/>
          <w:footerReference w:type="first" r:id="rId45"/>
          <w:footnotePr>
            <w:numRestart w:val="eachPage"/>
          </w:footnotePr>
          <w:pgSz w:w="12240" w:h="15840"/>
          <w:pgMar w:top="976" w:right="671" w:bottom="1338" w:left="1698" w:header="720" w:footer="997" w:gutter="0"/>
          <w:pgNumType w:start="1"/>
          <w:cols w:space="720"/>
        </w:sectPr>
      </w:pPr>
    </w:p>
    <w:p w14:paraId="0850D2B4" w14:textId="77777777" w:rsidR="00315EBD" w:rsidRDefault="00152CA9">
      <w:pPr>
        <w:pStyle w:val="Heading2"/>
        <w:ind w:left="2741" w:right="0" w:hanging="2756"/>
      </w:pPr>
      <w:r>
        <w:lastRenderedPageBreak/>
        <w:t xml:space="preserve">Attachment 4: Contracting Officer’s Contract Completion Statement and Certification – Template and Instructions </w:t>
      </w:r>
    </w:p>
    <w:p w14:paraId="1FB0039B" w14:textId="77777777" w:rsidR="00315EBD" w:rsidRDefault="00152CA9">
      <w:pPr>
        <w:spacing w:after="219" w:line="259" w:lineRule="auto"/>
        <w:ind w:left="135" w:right="0" w:firstLine="0"/>
        <w:jc w:val="center"/>
      </w:pPr>
      <w:r>
        <w:rPr>
          <w:rFonts w:ascii="Arial" w:eastAsia="Arial" w:hAnsi="Arial" w:cs="Arial"/>
          <w:b/>
          <w:sz w:val="22"/>
        </w:rPr>
        <w:t xml:space="preserve"> </w:t>
      </w:r>
    </w:p>
    <w:p w14:paraId="3E871E56" w14:textId="5E2DA3F2" w:rsidR="00315EBD" w:rsidRDefault="00152CA9" w:rsidP="00D80C4D">
      <w:pPr>
        <w:spacing w:after="208" w:line="270" w:lineRule="auto"/>
        <w:ind w:left="139" w:right="383"/>
        <w:jc w:val="left"/>
      </w:pPr>
      <w:r>
        <w:rPr>
          <w:sz w:val="22"/>
        </w:rPr>
        <w:t xml:space="preserve">The CO must complete the following information, as applicable, for contracts –including orders using simplified acquisition procedures, as well as task and delivery orders. The instructions for completing the form should not be part of the completed form. Do not include this introductory paragraph or the attachment designation and title in the statement. </w:t>
      </w:r>
      <w:r w:rsidR="00602DD5">
        <w:rPr>
          <w:sz w:val="22"/>
        </w:rPr>
        <w:t xml:space="preserve">                                                _________________________</w:t>
      </w:r>
      <w:r>
        <w:rPr>
          <w:sz w:val="22"/>
        </w:rPr>
        <w:t xml:space="preserve">___________________________________________________ </w:t>
      </w:r>
    </w:p>
    <w:p w14:paraId="7F21C067" w14:textId="17F76DEF" w:rsidR="00315EBD" w:rsidRDefault="00152CA9" w:rsidP="00602DD5">
      <w:pPr>
        <w:spacing w:after="216" w:line="259" w:lineRule="auto"/>
        <w:ind w:left="144" w:right="0" w:firstLine="0"/>
        <w:jc w:val="left"/>
      </w:pPr>
      <w:r>
        <w:rPr>
          <w:sz w:val="22"/>
        </w:rPr>
        <w:t xml:space="preserve"> </w:t>
      </w:r>
      <w:r>
        <w:rPr>
          <w:b/>
          <w:sz w:val="22"/>
        </w:rPr>
        <w:t xml:space="preserve"> </w:t>
      </w:r>
    </w:p>
    <w:p w14:paraId="4CDF30AB" w14:textId="77777777" w:rsidR="00315EBD" w:rsidRDefault="00152CA9">
      <w:pPr>
        <w:spacing w:after="219" w:line="270" w:lineRule="auto"/>
        <w:ind w:right="0"/>
        <w:jc w:val="center"/>
      </w:pPr>
      <w:r>
        <w:rPr>
          <w:b/>
          <w:sz w:val="22"/>
        </w:rPr>
        <w:t xml:space="preserve">CONTRACTNG OFFICER’S CONTRACT COMPLETION STATEMENT AND CERTIFICATION </w:t>
      </w:r>
    </w:p>
    <w:p w14:paraId="295AF6B3" w14:textId="77777777" w:rsidR="00315EBD" w:rsidRDefault="00152CA9">
      <w:pPr>
        <w:spacing w:after="252" w:line="259" w:lineRule="auto"/>
        <w:ind w:left="125" w:right="0" w:firstLine="0"/>
        <w:jc w:val="center"/>
      </w:pPr>
      <w:r>
        <w:rPr>
          <w:b/>
          <w:sz w:val="21"/>
        </w:rPr>
        <w:t xml:space="preserve"> </w:t>
      </w:r>
    </w:p>
    <w:p w14:paraId="21B6FE0E" w14:textId="77777777" w:rsidR="00315EBD" w:rsidRDefault="00152CA9">
      <w:pPr>
        <w:spacing w:after="208" w:line="270" w:lineRule="auto"/>
        <w:ind w:left="139" w:right="59"/>
      </w:pPr>
      <w:r>
        <w:rPr>
          <w:sz w:val="22"/>
        </w:rPr>
        <w:t xml:space="preserve">Contract number: ________________Total amount obligated: $______________ </w:t>
      </w:r>
    </w:p>
    <w:p w14:paraId="043D2E70" w14:textId="77777777" w:rsidR="00315EBD" w:rsidRDefault="00152CA9">
      <w:pPr>
        <w:spacing w:after="216" w:line="259" w:lineRule="auto"/>
        <w:ind w:left="144" w:right="0" w:firstLine="0"/>
        <w:jc w:val="left"/>
      </w:pPr>
      <w:r>
        <w:rPr>
          <w:sz w:val="22"/>
        </w:rPr>
        <w:t xml:space="preserve"> </w:t>
      </w:r>
    </w:p>
    <w:p w14:paraId="3A2B3FE0" w14:textId="77777777" w:rsidR="00315EBD" w:rsidRDefault="00152CA9">
      <w:pPr>
        <w:spacing w:after="238" w:line="270" w:lineRule="auto"/>
        <w:ind w:left="139" w:right="59"/>
      </w:pPr>
      <w:r>
        <w:rPr>
          <w:sz w:val="22"/>
        </w:rPr>
        <w:t xml:space="preserve">Period of performance (including all options):______________________  </w:t>
      </w:r>
    </w:p>
    <w:p w14:paraId="283E4F44" w14:textId="77777777" w:rsidR="00315EBD" w:rsidRDefault="00152CA9">
      <w:pPr>
        <w:spacing w:after="238" w:line="270" w:lineRule="auto"/>
        <w:ind w:left="139" w:right="59"/>
      </w:pPr>
      <w:r>
        <w:rPr>
          <w:sz w:val="22"/>
        </w:rPr>
        <w:t xml:space="preserve">Contract type: ____________________________ </w:t>
      </w:r>
    </w:p>
    <w:p w14:paraId="7973A3D7" w14:textId="77777777" w:rsidR="00315EBD" w:rsidRDefault="00152CA9">
      <w:pPr>
        <w:numPr>
          <w:ilvl w:val="0"/>
          <w:numId w:val="34"/>
        </w:numPr>
        <w:spacing w:after="208" w:line="270" w:lineRule="auto"/>
        <w:ind w:right="59" w:hanging="545"/>
      </w:pPr>
      <w:r>
        <w:rPr>
          <w:b/>
          <w:sz w:val="22"/>
        </w:rPr>
        <w:t>COR Closeout Certification.</w:t>
      </w:r>
      <w:r>
        <w:rPr>
          <w:sz w:val="22"/>
        </w:rPr>
        <w:t xml:space="preserve"> The COR has provided a certification for contract closeout to the Contracting Officer indicating the following:  (check the appropriate box) </w:t>
      </w:r>
    </w:p>
    <w:p w14:paraId="64615B86" w14:textId="77777777" w:rsidR="00315EBD" w:rsidRDefault="00152CA9">
      <w:pPr>
        <w:spacing w:after="218" w:line="259" w:lineRule="auto"/>
        <w:ind w:left="144" w:right="0" w:firstLine="0"/>
        <w:jc w:val="left"/>
      </w:pPr>
      <w:r>
        <w:rPr>
          <w:sz w:val="22"/>
        </w:rPr>
        <w:t xml:space="preserve"> </w:t>
      </w:r>
    </w:p>
    <w:p w14:paraId="06011D98" w14:textId="427E7726" w:rsidR="00315EBD" w:rsidRDefault="00152CA9" w:rsidP="007255DD">
      <w:pPr>
        <w:numPr>
          <w:ilvl w:val="1"/>
          <w:numId w:val="34"/>
        </w:numPr>
        <w:spacing w:after="0" w:line="444" w:lineRule="auto"/>
        <w:ind w:right="59" w:hanging="641"/>
        <w:jc w:val="left"/>
      </w:pPr>
      <w:r>
        <w:rPr>
          <w:sz w:val="22"/>
        </w:rPr>
        <w:t xml:space="preserve">The contractor has completed the required deliveries   </w:t>
      </w:r>
      <w:r w:rsidR="00F24B86">
        <w:rPr>
          <w:sz w:val="22"/>
        </w:rPr>
        <w:tab/>
      </w:r>
      <w:r w:rsidR="00F24B86">
        <w:rPr>
          <w:sz w:val="22"/>
        </w:rPr>
        <w:tab/>
      </w:r>
      <w:r w:rsidR="00F24B86">
        <w:rPr>
          <w:sz w:val="22"/>
        </w:rPr>
        <w:tab/>
      </w:r>
      <w:r>
        <w:rPr>
          <w:sz w:val="22"/>
        </w:rPr>
        <w:t xml:space="preserve">Yes  </w:t>
      </w:r>
      <w:r>
        <w:rPr>
          <w:rFonts w:ascii="Wingdings" w:eastAsia="Wingdings" w:hAnsi="Wingdings" w:cs="Wingdings"/>
          <w:sz w:val="22"/>
        </w:rPr>
        <w:t></w:t>
      </w:r>
      <w:r>
        <w:rPr>
          <w:sz w:val="22"/>
        </w:rPr>
        <w:t xml:space="preserve">  N/A  </w:t>
      </w:r>
      <w:r>
        <w:rPr>
          <w:rFonts w:ascii="Wingdings" w:eastAsia="Wingdings" w:hAnsi="Wingdings" w:cs="Wingdings"/>
          <w:sz w:val="22"/>
        </w:rPr>
        <w:t></w:t>
      </w:r>
      <w:r>
        <w:rPr>
          <w:sz w:val="22"/>
        </w:rPr>
        <w:t xml:space="preserve">  and/or performed all services: </w:t>
      </w:r>
    </w:p>
    <w:p w14:paraId="73D8F1A2" w14:textId="77777777" w:rsidR="00315EBD" w:rsidRDefault="00152CA9" w:rsidP="00F24B86">
      <w:pPr>
        <w:spacing w:after="0" w:line="259" w:lineRule="auto"/>
        <w:ind w:left="144" w:right="0" w:firstLine="0"/>
        <w:jc w:val="left"/>
      </w:pPr>
      <w:r>
        <w:rPr>
          <w:sz w:val="22"/>
        </w:rPr>
        <w:t xml:space="preserve"> </w:t>
      </w:r>
    </w:p>
    <w:p w14:paraId="64BAD480" w14:textId="2F44ECC3" w:rsidR="00315EBD" w:rsidRDefault="00152CA9" w:rsidP="006E6303">
      <w:pPr>
        <w:numPr>
          <w:ilvl w:val="1"/>
          <w:numId w:val="34"/>
        </w:numPr>
        <w:spacing w:after="0" w:line="259" w:lineRule="auto"/>
        <w:ind w:right="59" w:hanging="641"/>
        <w:jc w:val="left"/>
      </w:pPr>
      <w:r>
        <w:rPr>
          <w:sz w:val="22"/>
        </w:rPr>
        <w:t xml:space="preserve">The Government has inspected and accepted the         </w:t>
      </w:r>
      <w:r>
        <w:rPr>
          <w:sz w:val="22"/>
        </w:rPr>
        <w:tab/>
        <w:t xml:space="preserve"> </w:t>
      </w:r>
      <w:r>
        <w:rPr>
          <w:sz w:val="22"/>
        </w:rPr>
        <w:tab/>
      </w:r>
      <w:r w:rsidR="007255DD">
        <w:rPr>
          <w:sz w:val="22"/>
        </w:rPr>
        <w:tab/>
      </w:r>
      <w:r>
        <w:rPr>
          <w:sz w:val="22"/>
        </w:rPr>
        <w:t xml:space="preserve">Yes  </w:t>
      </w:r>
      <w:r>
        <w:rPr>
          <w:rFonts w:ascii="Wingdings" w:eastAsia="Wingdings" w:hAnsi="Wingdings" w:cs="Wingdings"/>
          <w:sz w:val="22"/>
        </w:rPr>
        <w:t></w:t>
      </w:r>
      <w:r>
        <w:rPr>
          <w:sz w:val="22"/>
        </w:rPr>
        <w:t xml:space="preserve"> N/A  </w:t>
      </w:r>
      <w:r>
        <w:rPr>
          <w:rFonts w:ascii="Wingdings" w:eastAsia="Wingdings" w:hAnsi="Wingdings" w:cs="Wingdings"/>
          <w:sz w:val="22"/>
        </w:rPr>
        <w:t></w:t>
      </w:r>
      <w:r>
        <w:rPr>
          <w:sz w:val="22"/>
        </w:rPr>
        <w:t xml:space="preserve">   </w:t>
      </w:r>
    </w:p>
    <w:p w14:paraId="6E772E0E" w14:textId="2D2B06D1" w:rsidR="00315EBD" w:rsidRDefault="00152CA9" w:rsidP="006E6303">
      <w:pPr>
        <w:spacing w:after="0" w:line="479" w:lineRule="auto"/>
        <w:ind w:left="810" w:right="3284"/>
        <w:jc w:val="left"/>
      </w:pPr>
      <w:r>
        <w:rPr>
          <w:sz w:val="22"/>
        </w:rPr>
        <w:t xml:space="preserve">supplies and/or services and found them to be fully satisfactory and in accordance with the contract’s  terms and conditions: </w:t>
      </w:r>
    </w:p>
    <w:p w14:paraId="6D2EBD14" w14:textId="77777777" w:rsidR="00315EBD" w:rsidRDefault="00152CA9" w:rsidP="006E6303">
      <w:pPr>
        <w:spacing w:after="0" w:line="259" w:lineRule="auto"/>
        <w:ind w:left="144" w:right="0" w:firstLine="0"/>
        <w:jc w:val="left"/>
      </w:pPr>
      <w:r>
        <w:rPr>
          <w:sz w:val="21"/>
        </w:rPr>
        <w:t xml:space="preserve">                                                                              </w:t>
      </w:r>
    </w:p>
    <w:p w14:paraId="35189AFB" w14:textId="77777777" w:rsidR="00315EBD" w:rsidRDefault="00152CA9">
      <w:pPr>
        <w:numPr>
          <w:ilvl w:val="0"/>
          <w:numId w:val="34"/>
        </w:numPr>
        <w:spacing w:after="155" w:line="270" w:lineRule="auto"/>
        <w:ind w:right="59" w:hanging="545"/>
      </w:pPr>
      <w:r>
        <w:rPr>
          <w:b/>
          <w:sz w:val="22"/>
        </w:rPr>
        <w:t xml:space="preserve">Administrative Closeout Procedures. </w:t>
      </w:r>
      <w:r>
        <w:rPr>
          <w:sz w:val="22"/>
        </w:rPr>
        <w:t>In accordance with the FAR, the Contracting Officer has completed the following administrative procedures, or they are not applicable, for closure of the subject contract: (check the appropriate box)</w:t>
      </w:r>
      <w:r>
        <w:rPr>
          <w:sz w:val="21"/>
        </w:rPr>
        <w:t xml:space="preserve"> </w:t>
      </w:r>
    </w:p>
    <w:p w14:paraId="0BFE6C9F" w14:textId="77777777" w:rsidR="00315EBD" w:rsidRDefault="00152CA9">
      <w:pPr>
        <w:spacing w:after="238" w:line="259" w:lineRule="auto"/>
        <w:ind w:left="144" w:right="0" w:firstLine="0"/>
        <w:jc w:val="left"/>
      </w:pPr>
      <w:r>
        <w:rPr>
          <w:sz w:val="21"/>
        </w:rPr>
        <w:t xml:space="preserve"> </w:t>
      </w:r>
    </w:p>
    <w:p w14:paraId="3ACC4B56" w14:textId="311551E9" w:rsidR="00315EBD" w:rsidRDefault="00152CA9" w:rsidP="00D321A9">
      <w:pPr>
        <w:numPr>
          <w:ilvl w:val="1"/>
          <w:numId w:val="34"/>
        </w:numPr>
        <w:spacing w:after="218" w:line="259" w:lineRule="auto"/>
        <w:ind w:left="144" w:right="0" w:firstLine="0"/>
        <w:jc w:val="left"/>
      </w:pPr>
      <w:r w:rsidRPr="00D321A9">
        <w:rPr>
          <w:sz w:val="22"/>
        </w:rPr>
        <w:t xml:space="preserve">Disposition of classified material is completed:              </w:t>
      </w:r>
      <w:r w:rsidRPr="00D321A9">
        <w:rPr>
          <w:sz w:val="22"/>
        </w:rPr>
        <w:tab/>
        <w:t xml:space="preserve"> </w:t>
      </w:r>
      <w:r w:rsidRPr="00D321A9">
        <w:rPr>
          <w:sz w:val="22"/>
        </w:rPr>
        <w:tab/>
      </w:r>
      <w:r w:rsidR="00D321A9">
        <w:rPr>
          <w:sz w:val="22"/>
        </w:rPr>
        <w:tab/>
      </w:r>
      <w:r w:rsidRPr="00D321A9">
        <w:rPr>
          <w:sz w:val="22"/>
        </w:rPr>
        <w:t xml:space="preserve">Yes  </w:t>
      </w:r>
      <w:r w:rsidRPr="00D321A9">
        <w:rPr>
          <w:rFonts w:ascii="Wingdings" w:eastAsia="Wingdings" w:hAnsi="Wingdings" w:cs="Wingdings"/>
          <w:sz w:val="22"/>
        </w:rPr>
        <w:t></w:t>
      </w:r>
      <w:r w:rsidRPr="00D321A9">
        <w:rPr>
          <w:sz w:val="22"/>
        </w:rPr>
        <w:t xml:space="preserve">  N/A  </w:t>
      </w:r>
      <w:r w:rsidRPr="00D321A9">
        <w:rPr>
          <w:rFonts w:ascii="Wingdings" w:eastAsia="Wingdings" w:hAnsi="Wingdings" w:cs="Wingdings"/>
          <w:sz w:val="22"/>
        </w:rPr>
        <w:t></w:t>
      </w:r>
      <w:r w:rsidRPr="00D321A9">
        <w:rPr>
          <w:sz w:val="22"/>
        </w:rPr>
        <w:t xml:space="preserve">                                 </w:t>
      </w:r>
    </w:p>
    <w:p w14:paraId="4A730273" w14:textId="4D402697" w:rsidR="00315EBD" w:rsidRDefault="00152CA9">
      <w:pPr>
        <w:numPr>
          <w:ilvl w:val="1"/>
          <w:numId w:val="34"/>
        </w:numPr>
        <w:spacing w:after="246" w:line="270" w:lineRule="auto"/>
        <w:ind w:right="59" w:hanging="641"/>
      </w:pPr>
      <w:r>
        <w:rPr>
          <w:sz w:val="22"/>
        </w:rPr>
        <w:lastRenderedPageBreak/>
        <w:t xml:space="preserve">Final patent report is cleared:   </w:t>
      </w:r>
      <w:r>
        <w:rPr>
          <w:sz w:val="22"/>
        </w:rPr>
        <w:tab/>
        <w:t xml:space="preserve">                    </w:t>
      </w:r>
      <w:r>
        <w:rPr>
          <w:sz w:val="22"/>
        </w:rPr>
        <w:tab/>
      </w:r>
      <w:r w:rsidR="00D321A9">
        <w:rPr>
          <w:sz w:val="22"/>
        </w:rPr>
        <w:tab/>
      </w:r>
      <w:r w:rsidR="00D321A9">
        <w:rPr>
          <w:sz w:val="22"/>
        </w:rPr>
        <w:tab/>
      </w:r>
      <w:r w:rsidR="00D321A9">
        <w:rPr>
          <w:sz w:val="22"/>
        </w:rPr>
        <w:tab/>
      </w:r>
      <w:r>
        <w:rPr>
          <w:sz w:val="22"/>
        </w:rPr>
        <w:t xml:space="preserve">Yes  </w:t>
      </w:r>
      <w:r>
        <w:rPr>
          <w:rFonts w:ascii="Wingdings" w:eastAsia="Wingdings" w:hAnsi="Wingdings" w:cs="Wingdings"/>
          <w:sz w:val="22"/>
        </w:rPr>
        <w:t></w:t>
      </w:r>
      <w:r>
        <w:rPr>
          <w:sz w:val="22"/>
        </w:rPr>
        <w:t xml:space="preserve">  N/A  </w:t>
      </w:r>
      <w:r>
        <w:rPr>
          <w:rFonts w:ascii="Wingdings" w:eastAsia="Wingdings" w:hAnsi="Wingdings" w:cs="Wingdings"/>
          <w:sz w:val="22"/>
        </w:rPr>
        <w:t></w:t>
      </w:r>
      <w:r>
        <w:rPr>
          <w:sz w:val="22"/>
        </w:rPr>
        <w:t xml:space="preserve">   </w:t>
      </w:r>
    </w:p>
    <w:p w14:paraId="3931D84F" w14:textId="671C8C52" w:rsidR="00315EBD" w:rsidRDefault="00152CA9">
      <w:pPr>
        <w:numPr>
          <w:ilvl w:val="1"/>
          <w:numId w:val="34"/>
        </w:numPr>
        <w:spacing w:after="246" w:line="270" w:lineRule="auto"/>
        <w:ind w:right="59" w:hanging="641"/>
      </w:pPr>
      <w:r>
        <w:rPr>
          <w:sz w:val="22"/>
        </w:rPr>
        <w:t xml:space="preserve">Final royalty report is cleared: </w:t>
      </w:r>
      <w:r>
        <w:rPr>
          <w:sz w:val="22"/>
        </w:rPr>
        <w:tab/>
        <w:t xml:space="preserve"> </w:t>
      </w:r>
      <w:r>
        <w:rPr>
          <w:sz w:val="22"/>
        </w:rPr>
        <w:tab/>
        <w:t xml:space="preserve">            </w:t>
      </w:r>
      <w:r>
        <w:rPr>
          <w:sz w:val="22"/>
        </w:rPr>
        <w:tab/>
      </w:r>
      <w:r w:rsidR="00D321A9">
        <w:rPr>
          <w:sz w:val="22"/>
        </w:rPr>
        <w:tab/>
      </w:r>
      <w:r w:rsidR="00D321A9">
        <w:rPr>
          <w:sz w:val="22"/>
        </w:rPr>
        <w:tab/>
      </w:r>
      <w:r w:rsidR="00D321A9">
        <w:rPr>
          <w:sz w:val="22"/>
        </w:rPr>
        <w:tab/>
      </w:r>
      <w:r>
        <w:rPr>
          <w:sz w:val="22"/>
        </w:rPr>
        <w:t xml:space="preserve">Yes  </w:t>
      </w:r>
      <w:r>
        <w:rPr>
          <w:rFonts w:ascii="Wingdings" w:eastAsia="Wingdings" w:hAnsi="Wingdings" w:cs="Wingdings"/>
          <w:sz w:val="22"/>
        </w:rPr>
        <w:t></w:t>
      </w:r>
      <w:r>
        <w:rPr>
          <w:sz w:val="22"/>
        </w:rPr>
        <w:t xml:space="preserve">  N/A  </w:t>
      </w:r>
      <w:r>
        <w:rPr>
          <w:rFonts w:ascii="Wingdings" w:eastAsia="Wingdings" w:hAnsi="Wingdings" w:cs="Wingdings"/>
          <w:sz w:val="22"/>
        </w:rPr>
        <w:t></w:t>
      </w:r>
      <w:r>
        <w:rPr>
          <w:sz w:val="22"/>
        </w:rPr>
        <w:t xml:space="preserve">   </w:t>
      </w:r>
    </w:p>
    <w:p w14:paraId="48442311" w14:textId="0D44DDD2" w:rsidR="00315EBD" w:rsidRDefault="00152CA9">
      <w:pPr>
        <w:numPr>
          <w:ilvl w:val="1"/>
          <w:numId w:val="34"/>
        </w:numPr>
        <w:spacing w:after="238" w:line="270" w:lineRule="auto"/>
        <w:ind w:right="59" w:hanging="641"/>
      </w:pPr>
      <w:r>
        <w:rPr>
          <w:sz w:val="22"/>
        </w:rPr>
        <w:t>There is no outstanding value engineering</w:t>
      </w:r>
      <w:r w:rsidR="00D321A9" w:rsidRPr="00D321A9">
        <w:rPr>
          <w:sz w:val="22"/>
        </w:rPr>
        <w:t xml:space="preserve"> </w:t>
      </w:r>
      <w:r w:rsidR="00D321A9">
        <w:rPr>
          <w:sz w:val="22"/>
        </w:rPr>
        <w:t xml:space="preserve">change proposal or </w:t>
      </w:r>
      <w:r>
        <w:rPr>
          <w:sz w:val="22"/>
        </w:rPr>
        <w:t xml:space="preserve">            </w:t>
      </w:r>
      <w:r w:rsidR="00A6289D">
        <w:rPr>
          <w:sz w:val="22"/>
        </w:rPr>
        <w:t xml:space="preserve"> </w:t>
      </w:r>
      <w:r>
        <w:rPr>
          <w:sz w:val="22"/>
        </w:rPr>
        <w:t xml:space="preserve">      </w:t>
      </w:r>
      <w:r w:rsidR="00A6289D">
        <w:rPr>
          <w:sz w:val="22"/>
        </w:rPr>
        <w:t xml:space="preserve"> </w:t>
      </w:r>
      <w:r>
        <w:rPr>
          <w:sz w:val="22"/>
        </w:rPr>
        <w:t xml:space="preserve">Yes  </w:t>
      </w:r>
      <w:r>
        <w:rPr>
          <w:rFonts w:ascii="Wingdings" w:eastAsia="Wingdings" w:hAnsi="Wingdings" w:cs="Wingdings"/>
          <w:sz w:val="22"/>
        </w:rPr>
        <w:t></w:t>
      </w:r>
      <w:r>
        <w:rPr>
          <w:sz w:val="22"/>
        </w:rPr>
        <w:t xml:space="preserve">   N/A </w:t>
      </w:r>
      <w:r>
        <w:rPr>
          <w:rFonts w:ascii="Wingdings" w:eastAsia="Wingdings" w:hAnsi="Wingdings" w:cs="Wingdings"/>
          <w:sz w:val="22"/>
        </w:rPr>
        <w:t></w:t>
      </w:r>
      <w:r>
        <w:rPr>
          <w:sz w:val="22"/>
        </w:rPr>
        <w:t xml:space="preserve">   it has been resolved:                     </w:t>
      </w:r>
    </w:p>
    <w:p w14:paraId="7902313E" w14:textId="7D41F9E4" w:rsidR="00315EBD" w:rsidRDefault="00152CA9">
      <w:pPr>
        <w:numPr>
          <w:ilvl w:val="1"/>
          <w:numId w:val="34"/>
        </w:numPr>
        <w:spacing w:after="262" w:line="270" w:lineRule="auto"/>
        <w:ind w:right="59" w:hanging="641"/>
      </w:pPr>
      <w:r>
        <w:rPr>
          <w:sz w:val="22"/>
        </w:rPr>
        <w:t xml:space="preserve">Plant clearance report is received: </w:t>
      </w:r>
      <w:r>
        <w:rPr>
          <w:sz w:val="22"/>
        </w:rPr>
        <w:tab/>
        <w:t xml:space="preserve">                    </w:t>
      </w:r>
      <w:r>
        <w:rPr>
          <w:sz w:val="22"/>
        </w:rPr>
        <w:tab/>
      </w:r>
      <w:r w:rsidR="00D321A9">
        <w:rPr>
          <w:sz w:val="22"/>
        </w:rPr>
        <w:tab/>
      </w:r>
      <w:r w:rsidR="00D321A9">
        <w:rPr>
          <w:sz w:val="22"/>
        </w:rPr>
        <w:tab/>
      </w:r>
      <w:r>
        <w:rPr>
          <w:sz w:val="22"/>
        </w:rPr>
        <w:t xml:space="preserve">Yes  </w:t>
      </w:r>
      <w:r>
        <w:rPr>
          <w:rFonts w:ascii="Wingdings" w:eastAsia="Wingdings" w:hAnsi="Wingdings" w:cs="Wingdings"/>
          <w:sz w:val="22"/>
        </w:rPr>
        <w:t></w:t>
      </w:r>
      <w:r>
        <w:rPr>
          <w:sz w:val="22"/>
        </w:rPr>
        <w:t xml:space="preserve">   N/A  </w:t>
      </w:r>
      <w:r>
        <w:rPr>
          <w:rFonts w:ascii="Wingdings" w:eastAsia="Wingdings" w:hAnsi="Wingdings" w:cs="Wingdings"/>
          <w:sz w:val="22"/>
        </w:rPr>
        <w:t></w:t>
      </w:r>
      <w:r>
        <w:rPr>
          <w:sz w:val="22"/>
        </w:rPr>
        <w:t xml:space="preserve"> </w:t>
      </w:r>
    </w:p>
    <w:p w14:paraId="64281135" w14:textId="6896D3A3" w:rsidR="00315EBD" w:rsidRDefault="00152CA9">
      <w:pPr>
        <w:numPr>
          <w:ilvl w:val="1"/>
          <w:numId w:val="34"/>
        </w:numPr>
        <w:spacing w:after="245" w:line="270" w:lineRule="auto"/>
        <w:ind w:right="59" w:hanging="641"/>
      </w:pPr>
      <w:r>
        <w:rPr>
          <w:sz w:val="22"/>
        </w:rPr>
        <w:t xml:space="preserve">Property clearance is received and reviewed:   </w:t>
      </w:r>
      <w:r>
        <w:rPr>
          <w:sz w:val="22"/>
        </w:rPr>
        <w:tab/>
        <w:t xml:space="preserve">            </w:t>
      </w:r>
      <w:r>
        <w:rPr>
          <w:sz w:val="22"/>
        </w:rPr>
        <w:tab/>
      </w:r>
      <w:r w:rsidR="00D321A9">
        <w:rPr>
          <w:sz w:val="22"/>
        </w:rPr>
        <w:tab/>
      </w:r>
      <w:r w:rsidR="00D321A9">
        <w:rPr>
          <w:sz w:val="22"/>
        </w:rPr>
        <w:tab/>
      </w:r>
      <w:r>
        <w:rPr>
          <w:sz w:val="22"/>
        </w:rPr>
        <w:t xml:space="preserve">Yes  </w:t>
      </w:r>
      <w:r>
        <w:rPr>
          <w:rFonts w:ascii="Wingdings" w:eastAsia="Wingdings" w:hAnsi="Wingdings" w:cs="Wingdings"/>
          <w:sz w:val="22"/>
        </w:rPr>
        <w:t></w:t>
      </w:r>
      <w:r>
        <w:rPr>
          <w:sz w:val="22"/>
        </w:rPr>
        <w:t xml:space="preserve">   N/A </w:t>
      </w:r>
      <w:r>
        <w:rPr>
          <w:rFonts w:ascii="Wingdings" w:eastAsia="Wingdings" w:hAnsi="Wingdings" w:cs="Wingdings"/>
          <w:sz w:val="22"/>
        </w:rPr>
        <w:t></w:t>
      </w:r>
      <w:r>
        <w:rPr>
          <w:sz w:val="22"/>
        </w:rPr>
        <w:t xml:space="preserve"> </w:t>
      </w:r>
    </w:p>
    <w:p w14:paraId="7028F77E" w14:textId="2EBB757C" w:rsidR="00315EBD" w:rsidRDefault="00152CA9">
      <w:pPr>
        <w:numPr>
          <w:ilvl w:val="1"/>
          <w:numId w:val="34"/>
        </w:numPr>
        <w:spacing w:after="246" w:line="270" w:lineRule="auto"/>
        <w:ind w:right="59" w:hanging="641"/>
      </w:pPr>
      <w:r>
        <w:rPr>
          <w:sz w:val="22"/>
        </w:rPr>
        <w:t xml:space="preserve">All interim or disallowed costs are settled: </w:t>
      </w:r>
      <w:r>
        <w:rPr>
          <w:sz w:val="22"/>
        </w:rPr>
        <w:tab/>
        <w:t xml:space="preserve">                    </w:t>
      </w:r>
      <w:r>
        <w:rPr>
          <w:sz w:val="22"/>
        </w:rPr>
        <w:tab/>
        <w:t xml:space="preserve"> </w:t>
      </w:r>
      <w:r w:rsidR="00D321A9">
        <w:rPr>
          <w:sz w:val="22"/>
        </w:rPr>
        <w:tab/>
      </w:r>
      <w:r>
        <w:rPr>
          <w:sz w:val="22"/>
        </w:rPr>
        <w:t xml:space="preserve">Yes  </w:t>
      </w:r>
      <w:r>
        <w:rPr>
          <w:rFonts w:ascii="Wingdings" w:eastAsia="Wingdings" w:hAnsi="Wingdings" w:cs="Wingdings"/>
          <w:sz w:val="22"/>
        </w:rPr>
        <w:t></w:t>
      </w:r>
      <w:r>
        <w:rPr>
          <w:sz w:val="22"/>
        </w:rPr>
        <w:t xml:space="preserve">  N/A </w:t>
      </w:r>
      <w:r>
        <w:rPr>
          <w:rFonts w:ascii="Wingdings" w:eastAsia="Wingdings" w:hAnsi="Wingdings" w:cs="Wingdings"/>
          <w:sz w:val="22"/>
        </w:rPr>
        <w:t></w:t>
      </w:r>
      <w:r>
        <w:rPr>
          <w:sz w:val="22"/>
        </w:rPr>
        <w:t xml:space="preserve"> </w:t>
      </w:r>
    </w:p>
    <w:p w14:paraId="6EAB836C" w14:textId="0D952BBC" w:rsidR="00315EBD" w:rsidRDefault="00152CA9">
      <w:pPr>
        <w:numPr>
          <w:ilvl w:val="1"/>
          <w:numId w:val="34"/>
        </w:numPr>
        <w:spacing w:after="246" w:line="270" w:lineRule="auto"/>
        <w:ind w:right="59" w:hanging="641"/>
      </w:pPr>
      <w:r>
        <w:rPr>
          <w:sz w:val="22"/>
        </w:rPr>
        <w:t xml:space="preserve">Price revision is completed: </w:t>
      </w:r>
      <w:r>
        <w:rPr>
          <w:sz w:val="22"/>
        </w:rPr>
        <w:tab/>
        <w:t xml:space="preserve">                    </w:t>
      </w:r>
      <w:r>
        <w:rPr>
          <w:sz w:val="22"/>
        </w:rPr>
        <w:tab/>
        <w:t xml:space="preserve"> </w:t>
      </w:r>
      <w:r w:rsidR="00D321A9">
        <w:rPr>
          <w:sz w:val="22"/>
        </w:rPr>
        <w:tab/>
      </w:r>
      <w:r w:rsidR="00D321A9">
        <w:rPr>
          <w:sz w:val="22"/>
        </w:rPr>
        <w:tab/>
        <w:t xml:space="preserve">  </w:t>
      </w:r>
      <w:r w:rsidR="00D321A9">
        <w:rPr>
          <w:sz w:val="22"/>
        </w:rPr>
        <w:tab/>
      </w:r>
      <w:r>
        <w:rPr>
          <w:sz w:val="22"/>
        </w:rPr>
        <w:t xml:space="preserve">Yes  </w:t>
      </w:r>
      <w:r>
        <w:rPr>
          <w:rFonts w:ascii="Wingdings" w:eastAsia="Wingdings" w:hAnsi="Wingdings" w:cs="Wingdings"/>
          <w:sz w:val="22"/>
        </w:rPr>
        <w:t></w:t>
      </w:r>
      <w:r>
        <w:rPr>
          <w:sz w:val="22"/>
        </w:rPr>
        <w:t xml:space="preserve">  N/A </w:t>
      </w:r>
      <w:r>
        <w:rPr>
          <w:rFonts w:ascii="Wingdings" w:eastAsia="Wingdings" w:hAnsi="Wingdings" w:cs="Wingdings"/>
          <w:sz w:val="22"/>
        </w:rPr>
        <w:t></w:t>
      </w:r>
      <w:r>
        <w:rPr>
          <w:sz w:val="22"/>
        </w:rPr>
        <w:t xml:space="preserve">   </w:t>
      </w:r>
    </w:p>
    <w:p w14:paraId="44DDC0BE" w14:textId="21171534" w:rsidR="00315EBD" w:rsidRDefault="00152CA9">
      <w:pPr>
        <w:numPr>
          <w:ilvl w:val="1"/>
          <w:numId w:val="34"/>
        </w:numPr>
        <w:spacing w:after="246" w:line="270" w:lineRule="auto"/>
        <w:ind w:right="59" w:hanging="641"/>
      </w:pPr>
      <w:r>
        <w:rPr>
          <w:sz w:val="22"/>
        </w:rPr>
        <w:t xml:space="preserve">Subcontracts are settled by the prime contractor:            </w:t>
      </w:r>
      <w:r>
        <w:rPr>
          <w:sz w:val="22"/>
        </w:rPr>
        <w:tab/>
      </w:r>
      <w:r w:rsidR="00D321A9">
        <w:rPr>
          <w:sz w:val="22"/>
        </w:rPr>
        <w:tab/>
        <w:t xml:space="preserve">  </w:t>
      </w:r>
      <w:r w:rsidR="00D321A9">
        <w:rPr>
          <w:sz w:val="22"/>
        </w:rPr>
        <w:tab/>
      </w:r>
      <w:r>
        <w:rPr>
          <w:sz w:val="22"/>
        </w:rPr>
        <w:t xml:space="preserve">Yes  </w:t>
      </w:r>
      <w:r>
        <w:rPr>
          <w:rFonts w:ascii="Wingdings" w:eastAsia="Wingdings" w:hAnsi="Wingdings" w:cs="Wingdings"/>
          <w:sz w:val="22"/>
        </w:rPr>
        <w:t></w:t>
      </w:r>
      <w:r>
        <w:rPr>
          <w:sz w:val="22"/>
        </w:rPr>
        <w:t xml:space="preserve">.  N/A </w:t>
      </w:r>
      <w:r>
        <w:rPr>
          <w:rFonts w:ascii="Wingdings" w:eastAsia="Wingdings" w:hAnsi="Wingdings" w:cs="Wingdings"/>
          <w:sz w:val="22"/>
        </w:rPr>
        <w:t></w:t>
      </w:r>
      <w:r>
        <w:rPr>
          <w:sz w:val="22"/>
        </w:rPr>
        <w:t xml:space="preserve"> </w:t>
      </w:r>
    </w:p>
    <w:p w14:paraId="0A381244" w14:textId="147D2C3E" w:rsidR="00315EBD" w:rsidRDefault="00152CA9">
      <w:pPr>
        <w:numPr>
          <w:ilvl w:val="1"/>
          <w:numId w:val="34"/>
        </w:numPr>
        <w:spacing w:after="261" w:line="270" w:lineRule="auto"/>
        <w:ind w:right="59" w:hanging="641"/>
      </w:pPr>
      <w:r>
        <w:rPr>
          <w:sz w:val="22"/>
        </w:rPr>
        <w:t xml:space="preserve">Prior year indirect cost rates are settled:  </w:t>
      </w:r>
      <w:r>
        <w:rPr>
          <w:sz w:val="22"/>
        </w:rPr>
        <w:tab/>
        <w:t xml:space="preserve">                     </w:t>
      </w:r>
      <w:r>
        <w:rPr>
          <w:sz w:val="22"/>
        </w:rPr>
        <w:tab/>
      </w:r>
      <w:r w:rsidR="00D321A9">
        <w:rPr>
          <w:sz w:val="22"/>
        </w:rPr>
        <w:tab/>
      </w:r>
      <w:r>
        <w:rPr>
          <w:sz w:val="22"/>
        </w:rPr>
        <w:t xml:space="preserve">Yes  </w:t>
      </w:r>
      <w:r>
        <w:rPr>
          <w:rFonts w:ascii="Wingdings" w:eastAsia="Wingdings" w:hAnsi="Wingdings" w:cs="Wingdings"/>
          <w:sz w:val="22"/>
        </w:rPr>
        <w:t></w:t>
      </w:r>
      <w:r>
        <w:rPr>
          <w:sz w:val="22"/>
        </w:rPr>
        <w:t xml:space="preserve">.  N/A </w:t>
      </w:r>
      <w:r>
        <w:rPr>
          <w:rFonts w:ascii="Wingdings" w:eastAsia="Wingdings" w:hAnsi="Wingdings" w:cs="Wingdings"/>
          <w:sz w:val="22"/>
        </w:rPr>
        <w:t></w:t>
      </w:r>
      <w:r>
        <w:rPr>
          <w:sz w:val="22"/>
        </w:rPr>
        <w:t xml:space="preserve"> </w:t>
      </w:r>
    </w:p>
    <w:p w14:paraId="24217AFE" w14:textId="48D8EB2F" w:rsidR="00315EBD" w:rsidRDefault="00152CA9">
      <w:pPr>
        <w:numPr>
          <w:ilvl w:val="1"/>
          <w:numId w:val="34"/>
        </w:numPr>
        <w:spacing w:after="246" w:line="270" w:lineRule="auto"/>
        <w:ind w:right="59" w:hanging="641"/>
      </w:pPr>
      <w:r>
        <w:rPr>
          <w:sz w:val="22"/>
        </w:rPr>
        <w:t xml:space="preserve">Termination docket is completed:         </w:t>
      </w:r>
      <w:r>
        <w:rPr>
          <w:sz w:val="22"/>
        </w:rPr>
        <w:tab/>
        <w:t xml:space="preserve"> </w:t>
      </w:r>
      <w:r>
        <w:rPr>
          <w:sz w:val="22"/>
        </w:rPr>
        <w:tab/>
        <w:t xml:space="preserve">             </w:t>
      </w:r>
      <w:r>
        <w:rPr>
          <w:sz w:val="22"/>
        </w:rPr>
        <w:tab/>
      </w:r>
      <w:r w:rsidR="00D321A9">
        <w:rPr>
          <w:sz w:val="22"/>
        </w:rPr>
        <w:tab/>
      </w:r>
      <w:r w:rsidR="00D321A9">
        <w:rPr>
          <w:sz w:val="22"/>
        </w:rPr>
        <w:tab/>
      </w:r>
      <w:r>
        <w:rPr>
          <w:sz w:val="22"/>
        </w:rPr>
        <w:t xml:space="preserve">Yes  </w:t>
      </w:r>
      <w:r>
        <w:rPr>
          <w:rFonts w:ascii="Wingdings" w:eastAsia="Wingdings" w:hAnsi="Wingdings" w:cs="Wingdings"/>
          <w:sz w:val="22"/>
        </w:rPr>
        <w:t></w:t>
      </w:r>
      <w:r>
        <w:rPr>
          <w:sz w:val="22"/>
        </w:rPr>
        <w:t xml:space="preserve">.  N/A </w:t>
      </w:r>
      <w:r>
        <w:rPr>
          <w:rFonts w:ascii="Wingdings" w:eastAsia="Wingdings" w:hAnsi="Wingdings" w:cs="Wingdings"/>
          <w:sz w:val="22"/>
        </w:rPr>
        <w:t></w:t>
      </w:r>
      <w:r>
        <w:rPr>
          <w:sz w:val="22"/>
        </w:rPr>
        <w:t xml:space="preserve"> </w:t>
      </w:r>
    </w:p>
    <w:p w14:paraId="33783645" w14:textId="1580A03D" w:rsidR="00315EBD" w:rsidRDefault="00152CA9">
      <w:pPr>
        <w:numPr>
          <w:ilvl w:val="1"/>
          <w:numId w:val="34"/>
        </w:numPr>
        <w:spacing w:after="247" w:line="270" w:lineRule="auto"/>
        <w:ind w:right="59" w:hanging="641"/>
      </w:pPr>
      <w:r>
        <w:rPr>
          <w:sz w:val="22"/>
        </w:rPr>
        <w:t xml:space="preserve">Contract audit is completed: </w:t>
      </w:r>
      <w:r>
        <w:rPr>
          <w:sz w:val="22"/>
        </w:rPr>
        <w:tab/>
        <w:t xml:space="preserve">                     </w:t>
      </w:r>
      <w:r>
        <w:rPr>
          <w:sz w:val="22"/>
        </w:rPr>
        <w:tab/>
      </w:r>
      <w:r w:rsidR="00D321A9">
        <w:rPr>
          <w:sz w:val="22"/>
        </w:rPr>
        <w:tab/>
      </w:r>
      <w:r w:rsidR="00D321A9">
        <w:rPr>
          <w:sz w:val="22"/>
        </w:rPr>
        <w:tab/>
      </w:r>
      <w:r w:rsidR="006F0450">
        <w:rPr>
          <w:sz w:val="22"/>
        </w:rPr>
        <w:tab/>
        <w:t xml:space="preserve">  </w:t>
      </w:r>
      <w:r>
        <w:rPr>
          <w:sz w:val="22"/>
        </w:rPr>
        <w:t xml:space="preserve">Yes  </w:t>
      </w:r>
      <w:r>
        <w:rPr>
          <w:rFonts w:ascii="Wingdings" w:eastAsia="Wingdings" w:hAnsi="Wingdings" w:cs="Wingdings"/>
          <w:sz w:val="22"/>
        </w:rPr>
        <w:t></w:t>
      </w:r>
      <w:r>
        <w:rPr>
          <w:sz w:val="22"/>
        </w:rPr>
        <w:t xml:space="preserve">.  N/A </w:t>
      </w:r>
      <w:r>
        <w:rPr>
          <w:rFonts w:ascii="Wingdings" w:eastAsia="Wingdings" w:hAnsi="Wingdings" w:cs="Wingdings"/>
          <w:sz w:val="22"/>
        </w:rPr>
        <w:t></w:t>
      </w:r>
      <w:r>
        <w:rPr>
          <w:sz w:val="22"/>
        </w:rPr>
        <w:t xml:space="preserve"> </w:t>
      </w:r>
    </w:p>
    <w:p w14:paraId="25C6C04C" w14:textId="7FA2B14B" w:rsidR="00315EBD" w:rsidRDefault="00152CA9">
      <w:pPr>
        <w:tabs>
          <w:tab w:val="center" w:pos="689"/>
          <w:tab w:val="center" w:pos="1857"/>
          <w:tab w:val="center" w:pos="5736"/>
          <w:tab w:val="center" w:pos="8086"/>
        </w:tabs>
        <w:spacing w:after="245" w:line="270" w:lineRule="auto"/>
        <w:ind w:left="0" w:right="0" w:firstLine="0"/>
        <w:jc w:val="left"/>
      </w:pPr>
      <w:r>
        <w:rPr>
          <w:sz w:val="22"/>
        </w:rPr>
        <w:t xml:space="preserve"> </w:t>
      </w:r>
      <w:r>
        <w:rPr>
          <w:sz w:val="22"/>
        </w:rPr>
        <w:tab/>
        <w:t xml:space="preserve"> </w:t>
      </w:r>
      <w:r>
        <w:rPr>
          <w:sz w:val="22"/>
        </w:rPr>
        <w:tab/>
        <w:t xml:space="preserve">Desk Review:  </w:t>
      </w:r>
      <w:r>
        <w:rPr>
          <w:sz w:val="22"/>
        </w:rPr>
        <w:tab/>
        <w:t xml:space="preserve">                     </w:t>
      </w:r>
      <w:r w:rsidR="006F0450">
        <w:rPr>
          <w:sz w:val="22"/>
        </w:rPr>
        <w:tab/>
      </w:r>
      <w:r>
        <w:rPr>
          <w:sz w:val="22"/>
        </w:rPr>
        <w:t xml:space="preserve">Yes  </w:t>
      </w:r>
      <w:r>
        <w:rPr>
          <w:rFonts w:ascii="Wingdings" w:eastAsia="Wingdings" w:hAnsi="Wingdings" w:cs="Wingdings"/>
          <w:sz w:val="22"/>
        </w:rPr>
        <w:t></w:t>
      </w:r>
      <w:r>
        <w:rPr>
          <w:sz w:val="22"/>
        </w:rPr>
        <w:t xml:space="preserve">.  N/A </w:t>
      </w:r>
      <w:r>
        <w:rPr>
          <w:rFonts w:ascii="Wingdings" w:eastAsia="Wingdings" w:hAnsi="Wingdings" w:cs="Wingdings"/>
          <w:sz w:val="22"/>
        </w:rPr>
        <w:t></w:t>
      </w:r>
      <w:r>
        <w:rPr>
          <w:sz w:val="22"/>
        </w:rPr>
        <w:t xml:space="preserve"> </w:t>
      </w:r>
    </w:p>
    <w:p w14:paraId="54CBE52C" w14:textId="77777777" w:rsidR="00315EBD" w:rsidRDefault="00152CA9">
      <w:pPr>
        <w:tabs>
          <w:tab w:val="center" w:pos="689"/>
          <w:tab w:val="center" w:pos="3305"/>
          <w:tab w:val="center" w:pos="5736"/>
          <w:tab w:val="center" w:pos="8086"/>
        </w:tabs>
        <w:spacing w:after="284" w:line="270" w:lineRule="auto"/>
        <w:ind w:left="0" w:right="0" w:firstLine="0"/>
        <w:jc w:val="left"/>
      </w:pPr>
      <w:r>
        <w:rPr>
          <w:sz w:val="22"/>
        </w:rPr>
        <w:t xml:space="preserve"> </w:t>
      </w:r>
      <w:r>
        <w:rPr>
          <w:sz w:val="22"/>
        </w:rPr>
        <w:tab/>
        <w:t xml:space="preserve"> </w:t>
      </w:r>
      <w:r>
        <w:rPr>
          <w:sz w:val="22"/>
        </w:rPr>
        <w:tab/>
        <w:t xml:space="preserve">Audit (specify type): ____________________ </w:t>
      </w:r>
      <w:r>
        <w:rPr>
          <w:sz w:val="22"/>
        </w:rPr>
        <w:tab/>
        <w:t xml:space="preserve">             </w:t>
      </w:r>
      <w:r>
        <w:rPr>
          <w:sz w:val="22"/>
        </w:rPr>
        <w:tab/>
        <w:t xml:space="preserve">Yes  </w:t>
      </w:r>
      <w:r>
        <w:rPr>
          <w:rFonts w:ascii="Wingdings" w:eastAsia="Wingdings" w:hAnsi="Wingdings" w:cs="Wingdings"/>
          <w:sz w:val="22"/>
        </w:rPr>
        <w:t></w:t>
      </w:r>
      <w:r>
        <w:rPr>
          <w:sz w:val="22"/>
        </w:rPr>
        <w:t xml:space="preserve">.  N/A </w:t>
      </w:r>
      <w:r>
        <w:rPr>
          <w:rFonts w:ascii="Wingdings" w:eastAsia="Wingdings" w:hAnsi="Wingdings" w:cs="Wingdings"/>
          <w:sz w:val="22"/>
        </w:rPr>
        <w:t></w:t>
      </w:r>
      <w:r>
        <w:rPr>
          <w:sz w:val="22"/>
        </w:rPr>
        <w:t xml:space="preserve"> </w:t>
      </w:r>
    </w:p>
    <w:p w14:paraId="2D23A05A" w14:textId="77777777" w:rsidR="00315EBD" w:rsidRDefault="00152CA9">
      <w:pPr>
        <w:numPr>
          <w:ilvl w:val="1"/>
          <w:numId w:val="34"/>
        </w:numPr>
        <w:spacing w:after="260" w:line="270" w:lineRule="auto"/>
        <w:ind w:right="59" w:hanging="641"/>
      </w:pPr>
      <w:r>
        <w:rPr>
          <w:sz w:val="22"/>
        </w:rPr>
        <w:t xml:space="preserve">Contractor’s closing statement documents are completed: </w:t>
      </w:r>
      <w:r>
        <w:rPr>
          <w:sz w:val="22"/>
        </w:rPr>
        <w:tab/>
        <w:t xml:space="preserve"> </w:t>
      </w:r>
    </w:p>
    <w:p w14:paraId="4ACB6E97" w14:textId="77777777" w:rsidR="00315EBD" w:rsidRDefault="00152CA9" w:rsidP="00FC0B1E">
      <w:pPr>
        <w:tabs>
          <w:tab w:val="center" w:pos="5736"/>
          <w:tab w:val="center" w:pos="8054"/>
        </w:tabs>
        <w:spacing w:after="290" w:line="270" w:lineRule="auto"/>
        <w:ind w:left="-90" w:right="0" w:firstLine="0"/>
        <w:jc w:val="left"/>
      </w:pPr>
      <w:r>
        <w:rPr>
          <w:sz w:val="22"/>
        </w:rPr>
        <w:t xml:space="preserve">                Contractor’s Certification – General Provisions: </w:t>
      </w:r>
      <w:r>
        <w:rPr>
          <w:sz w:val="22"/>
        </w:rPr>
        <w:tab/>
        <w:t xml:space="preserve">              </w:t>
      </w:r>
      <w:r>
        <w:rPr>
          <w:sz w:val="22"/>
        </w:rPr>
        <w:tab/>
        <w:t xml:space="preserve">Yes  </w:t>
      </w:r>
      <w:r>
        <w:rPr>
          <w:rFonts w:ascii="Wingdings" w:eastAsia="Wingdings" w:hAnsi="Wingdings" w:cs="Wingdings"/>
          <w:sz w:val="22"/>
        </w:rPr>
        <w:t></w:t>
      </w:r>
      <w:r>
        <w:rPr>
          <w:sz w:val="22"/>
        </w:rPr>
        <w:t xml:space="preserve">  N/A </w:t>
      </w:r>
      <w:r>
        <w:rPr>
          <w:rFonts w:ascii="Wingdings" w:eastAsia="Wingdings" w:hAnsi="Wingdings" w:cs="Wingdings"/>
          <w:sz w:val="22"/>
        </w:rPr>
        <w:t></w:t>
      </w:r>
      <w:r>
        <w:rPr>
          <w:sz w:val="22"/>
        </w:rPr>
        <w:t xml:space="preserve"> </w:t>
      </w:r>
    </w:p>
    <w:p w14:paraId="795E8526" w14:textId="77777777" w:rsidR="00315EBD" w:rsidRDefault="00152CA9" w:rsidP="00FC0B1E">
      <w:pPr>
        <w:tabs>
          <w:tab w:val="center" w:pos="6280"/>
          <w:tab w:val="center" w:pos="8086"/>
        </w:tabs>
        <w:spacing w:after="278" w:line="270" w:lineRule="auto"/>
        <w:ind w:left="-90" w:right="0" w:firstLine="0"/>
        <w:jc w:val="left"/>
      </w:pPr>
      <w:r>
        <w:rPr>
          <w:sz w:val="22"/>
        </w:rPr>
        <w:t xml:space="preserve">                Contractor’s Release of Claims:                                       </w:t>
      </w:r>
      <w:r>
        <w:rPr>
          <w:sz w:val="22"/>
        </w:rPr>
        <w:tab/>
        <w:t xml:space="preserve"> </w:t>
      </w:r>
      <w:r>
        <w:rPr>
          <w:sz w:val="22"/>
        </w:rPr>
        <w:tab/>
        <w:t xml:space="preserve">Yes  </w:t>
      </w:r>
      <w:r>
        <w:rPr>
          <w:rFonts w:ascii="Wingdings" w:eastAsia="Wingdings" w:hAnsi="Wingdings" w:cs="Wingdings"/>
          <w:sz w:val="22"/>
        </w:rPr>
        <w:t></w:t>
      </w:r>
      <w:r>
        <w:rPr>
          <w:sz w:val="22"/>
        </w:rPr>
        <w:t xml:space="preserve">.  N/A </w:t>
      </w:r>
      <w:r>
        <w:rPr>
          <w:rFonts w:ascii="Wingdings" w:eastAsia="Wingdings" w:hAnsi="Wingdings" w:cs="Wingdings"/>
          <w:sz w:val="22"/>
        </w:rPr>
        <w:t></w:t>
      </w:r>
      <w:r>
        <w:rPr>
          <w:sz w:val="22"/>
        </w:rPr>
        <w:t xml:space="preserve"> </w:t>
      </w:r>
    </w:p>
    <w:p w14:paraId="3A26EB08" w14:textId="6F2DBE42" w:rsidR="00315EBD" w:rsidRDefault="00152CA9" w:rsidP="00FC0B1E">
      <w:pPr>
        <w:tabs>
          <w:tab w:val="center" w:pos="8086"/>
        </w:tabs>
        <w:spacing w:after="0" w:line="270" w:lineRule="auto"/>
        <w:ind w:left="720" w:right="0" w:firstLine="0"/>
        <w:jc w:val="left"/>
      </w:pPr>
      <w:r>
        <w:rPr>
          <w:sz w:val="22"/>
        </w:rPr>
        <w:t xml:space="preserve">  Contractor’s Assignment of Refunds, Rebates,                </w:t>
      </w:r>
      <w:r>
        <w:rPr>
          <w:sz w:val="22"/>
        </w:rPr>
        <w:tab/>
        <w:t xml:space="preserve">Yes  </w:t>
      </w:r>
      <w:r>
        <w:rPr>
          <w:rFonts w:ascii="Wingdings" w:eastAsia="Wingdings" w:hAnsi="Wingdings" w:cs="Wingdings"/>
          <w:sz w:val="22"/>
        </w:rPr>
        <w:t></w:t>
      </w:r>
      <w:r>
        <w:rPr>
          <w:sz w:val="22"/>
        </w:rPr>
        <w:t xml:space="preserve">.  N/A </w:t>
      </w:r>
      <w:r>
        <w:rPr>
          <w:rFonts w:ascii="Wingdings" w:eastAsia="Wingdings" w:hAnsi="Wingdings" w:cs="Wingdings"/>
          <w:sz w:val="22"/>
        </w:rPr>
        <w:t></w:t>
      </w:r>
      <w:r>
        <w:rPr>
          <w:sz w:val="22"/>
        </w:rPr>
        <w:t xml:space="preserve">   </w:t>
      </w:r>
    </w:p>
    <w:p w14:paraId="02135EDD" w14:textId="0556578C" w:rsidR="00315EBD" w:rsidRDefault="00152CA9" w:rsidP="00FC0B1E">
      <w:pPr>
        <w:spacing w:after="0" w:line="270" w:lineRule="auto"/>
        <w:ind w:left="180" w:right="59"/>
        <w:rPr>
          <w:sz w:val="22"/>
        </w:rPr>
      </w:pPr>
      <w:r>
        <w:rPr>
          <w:sz w:val="22"/>
        </w:rPr>
        <w:t xml:space="preserve">            Credits and Other Amounts: </w:t>
      </w:r>
    </w:p>
    <w:p w14:paraId="463252B5" w14:textId="77777777" w:rsidR="007255DD" w:rsidRDefault="007255DD" w:rsidP="007255DD">
      <w:pPr>
        <w:spacing w:after="0" w:line="270" w:lineRule="auto"/>
        <w:ind w:left="139" w:right="59"/>
      </w:pPr>
    </w:p>
    <w:p w14:paraId="3C2AE64E" w14:textId="4C72AE5F" w:rsidR="00315EBD" w:rsidRDefault="00152CA9" w:rsidP="00FC0B1E">
      <w:pPr>
        <w:numPr>
          <w:ilvl w:val="1"/>
          <w:numId w:val="34"/>
        </w:numPr>
        <w:spacing w:after="208" w:line="270" w:lineRule="auto"/>
        <w:ind w:left="720" w:right="59" w:hanging="450"/>
        <w:jc w:val="left"/>
      </w:pPr>
      <w:r>
        <w:rPr>
          <w:sz w:val="22"/>
        </w:rPr>
        <w:t xml:space="preserve">Contractor’s final invoice or completion invoice              </w:t>
      </w:r>
      <w:r w:rsidR="00D321A9">
        <w:rPr>
          <w:sz w:val="22"/>
        </w:rPr>
        <w:tab/>
      </w:r>
      <w:r>
        <w:rPr>
          <w:sz w:val="22"/>
        </w:rPr>
        <w:t xml:space="preserve"> </w:t>
      </w:r>
      <w:r w:rsidR="00D321A9">
        <w:rPr>
          <w:sz w:val="22"/>
        </w:rPr>
        <w:t xml:space="preserve">                 </w:t>
      </w:r>
      <w:r w:rsidR="00FC0B1E">
        <w:rPr>
          <w:sz w:val="22"/>
        </w:rPr>
        <w:tab/>
        <w:t xml:space="preserve">    </w:t>
      </w:r>
      <w:r>
        <w:rPr>
          <w:sz w:val="22"/>
        </w:rPr>
        <w:t xml:space="preserve">Yes  </w:t>
      </w:r>
      <w:r>
        <w:rPr>
          <w:rFonts w:ascii="Wingdings" w:eastAsia="Wingdings" w:hAnsi="Wingdings" w:cs="Wingdings"/>
          <w:sz w:val="22"/>
        </w:rPr>
        <w:t></w:t>
      </w:r>
      <w:r>
        <w:rPr>
          <w:sz w:val="22"/>
        </w:rPr>
        <w:t xml:space="preserve">  N/A </w:t>
      </w:r>
      <w:r>
        <w:rPr>
          <w:rFonts w:ascii="Wingdings" w:eastAsia="Wingdings" w:hAnsi="Wingdings" w:cs="Wingdings"/>
          <w:sz w:val="22"/>
        </w:rPr>
        <w:t></w:t>
      </w:r>
      <w:r>
        <w:rPr>
          <w:sz w:val="22"/>
        </w:rPr>
        <w:t xml:space="preserve">                   </w:t>
      </w:r>
      <w:r w:rsidR="00D321A9">
        <w:rPr>
          <w:sz w:val="22"/>
        </w:rPr>
        <w:t xml:space="preserve">has </w:t>
      </w:r>
      <w:r>
        <w:rPr>
          <w:sz w:val="22"/>
        </w:rPr>
        <w:t xml:space="preserve">been submitted (and paid):                                                      </w:t>
      </w:r>
    </w:p>
    <w:p w14:paraId="54D203A5" w14:textId="77777777" w:rsidR="00315EBD" w:rsidRDefault="00152CA9">
      <w:pPr>
        <w:spacing w:after="0" w:line="259" w:lineRule="auto"/>
        <w:ind w:left="144" w:right="0" w:firstLine="0"/>
        <w:jc w:val="left"/>
      </w:pPr>
      <w:r>
        <w:rPr>
          <w:sz w:val="22"/>
        </w:rPr>
        <w:t xml:space="preserve"> </w:t>
      </w:r>
      <w:r>
        <w:rPr>
          <w:sz w:val="22"/>
        </w:rPr>
        <w:tab/>
        <w:t xml:space="preserve"> </w:t>
      </w:r>
      <w:r>
        <w:rPr>
          <w:sz w:val="22"/>
        </w:rPr>
        <w:tab/>
        <w:t xml:space="preserve"> </w:t>
      </w:r>
    </w:p>
    <w:tbl>
      <w:tblPr>
        <w:tblStyle w:val="TableGrid"/>
        <w:tblW w:w="9329" w:type="dxa"/>
        <w:tblInd w:w="144" w:type="dxa"/>
        <w:tblLook w:val="04A0" w:firstRow="1" w:lastRow="0" w:firstColumn="1" w:lastColumn="0" w:noHBand="0" w:noVBand="1"/>
      </w:tblPr>
      <w:tblGrid>
        <w:gridCol w:w="7209"/>
        <w:gridCol w:w="2120"/>
      </w:tblGrid>
      <w:tr w:rsidR="00315EBD" w14:paraId="6105015A" w14:textId="77777777">
        <w:trPr>
          <w:trHeight w:val="661"/>
        </w:trPr>
        <w:tc>
          <w:tcPr>
            <w:tcW w:w="7210" w:type="dxa"/>
            <w:tcBorders>
              <w:top w:val="nil"/>
              <w:left w:val="nil"/>
              <w:bottom w:val="nil"/>
              <w:right w:val="nil"/>
            </w:tcBorders>
          </w:tcPr>
          <w:p w14:paraId="216EA47F" w14:textId="77777777" w:rsidR="00D321A9" w:rsidRDefault="00152CA9" w:rsidP="00FC0B1E">
            <w:pPr>
              <w:spacing w:after="0" w:line="259" w:lineRule="auto"/>
              <w:ind w:left="1116" w:right="-2005" w:hanging="1122"/>
              <w:jc w:val="left"/>
              <w:rPr>
                <w:sz w:val="22"/>
              </w:rPr>
            </w:pPr>
            <w:r>
              <w:rPr>
                <w:sz w:val="21"/>
              </w:rPr>
              <w:t xml:space="preserve"> </w:t>
            </w:r>
            <w:r>
              <w:rPr>
                <w:sz w:val="22"/>
              </w:rPr>
              <w:t>(15)  Contract funds review is completed and exce</w:t>
            </w:r>
            <w:r w:rsidR="00D321A9">
              <w:rPr>
                <w:sz w:val="22"/>
              </w:rPr>
              <w:t>ss</w:t>
            </w:r>
            <w:r>
              <w:rPr>
                <w:sz w:val="22"/>
              </w:rPr>
              <w:t xml:space="preserve"> </w:t>
            </w:r>
          </w:p>
          <w:p w14:paraId="17E2C276" w14:textId="2AA4A0FD" w:rsidR="00315EBD" w:rsidRDefault="00D321A9" w:rsidP="00D321A9">
            <w:pPr>
              <w:spacing w:after="0" w:line="259" w:lineRule="auto"/>
              <w:ind w:left="1656" w:right="-2005" w:hanging="1122"/>
              <w:jc w:val="left"/>
            </w:pPr>
            <w:r>
              <w:rPr>
                <w:sz w:val="22"/>
              </w:rPr>
              <w:t>funds have been deobligated:</w:t>
            </w:r>
            <w:r w:rsidR="00152CA9">
              <w:rPr>
                <w:sz w:val="22"/>
              </w:rPr>
              <w:t xml:space="preserve">                                                 </w:t>
            </w:r>
          </w:p>
        </w:tc>
        <w:tc>
          <w:tcPr>
            <w:tcW w:w="2120" w:type="dxa"/>
            <w:tcBorders>
              <w:top w:val="nil"/>
              <w:left w:val="nil"/>
              <w:bottom w:val="nil"/>
              <w:right w:val="nil"/>
            </w:tcBorders>
          </w:tcPr>
          <w:p w14:paraId="2201D24A" w14:textId="2E17CEC4" w:rsidR="00D321A9" w:rsidRDefault="00152CA9" w:rsidP="00FC0B1E">
            <w:pPr>
              <w:spacing w:after="0" w:line="259" w:lineRule="auto"/>
              <w:ind w:right="21"/>
              <w:rPr>
                <w:sz w:val="22"/>
              </w:rPr>
            </w:pPr>
            <w:r>
              <w:rPr>
                <w:sz w:val="22"/>
              </w:rPr>
              <w:t xml:space="preserve">Yes  </w:t>
            </w:r>
            <w:r>
              <w:rPr>
                <w:rFonts w:ascii="Wingdings" w:eastAsia="Wingdings" w:hAnsi="Wingdings" w:cs="Wingdings"/>
                <w:sz w:val="22"/>
              </w:rPr>
              <w:t></w:t>
            </w:r>
            <w:r>
              <w:rPr>
                <w:sz w:val="22"/>
              </w:rPr>
              <w:t xml:space="preserve">  N/A</w:t>
            </w:r>
            <w:r>
              <w:rPr>
                <w:rFonts w:ascii="Wingdings" w:eastAsia="Wingdings" w:hAnsi="Wingdings" w:cs="Wingdings"/>
                <w:sz w:val="22"/>
              </w:rPr>
              <w:t></w:t>
            </w:r>
            <w:r>
              <w:rPr>
                <w:sz w:val="22"/>
              </w:rPr>
              <w:t xml:space="preserve">      </w:t>
            </w:r>
          </w:p>
          <w:p w14:paraId="62640C45" w14:textId="77777777" w:rsidR="00D321A9" w:rsidRDefault="00D321A9" w:rsidP="00D321A9">
            <w:pPr>
              <w:spacing w:after="0" w:line="259" w:lineRule="auto"/>
              <w:ind w:left="205" w:right="21" w:firstLine="0"/>
              <w:rPr>
                <w:sz w:val="22"/>
              </w:rPr>
            </w:pPr>
          </w:p>
          <w:p w14:paraId="714AE375" w14:textId="247B1C85" w:rsidR="00315EBD" w:rsidRDefault="00152CA9" w:rsidP="00D321A9">
            <w:pPr>
              <w:spacing w:after="0" w:line="259" w:lineRule="auto"/>
              <w:ind w:left="0" w:right="0" w:firstLine="0"/>
            </w:pPr>
            <w:r>
              <w:rPr>
                <w:sz w:val="22"/>
              </w:rPr>
              <w:t xml:space="preserve">        </w:t>
            </w:r>
          </w:p>
        </w:tc>
      </w:tr>
      <w:tr w:rsidR="00315EBD" w14:paraId="180FF07D" w14:textId="77777777">
        <w:trPr>
          <w:trHeight w:val="985"/>
        </w:trPr>
        <w:tc>
          <w:tcPr>
            <w:tcW w:w="7210" w:type="dxa"/>
            <w:tcBorders>
              <w:top w:val="nil"/>
              <w:left w:val="nil"/>
              <w:bottom w:val="nil"/>
              <w:right w:val="nil"/>
            </w:tcBorders>
            <w:vAlign w:val="center"/>
          </w:tcPr>
          <w:p w14:paraId="1811D1A9" w14:textId="65CD7F01" w:rsidR="00315EBD" w:rsidRDefault="00152CA9" w:rsidP="00D83BAC">
            <w:pPr>
              <w:spacing w:after="0" w:line="259" w:lineRule="auto"/>
              <w:ind w:left="486" w:right="89" w:hanging="450"/>
              <w:jc w:val="left"/>
            </w:pPr>
            <w:r>
              <w:rPr>
                <w:sz w:val="22"/>
              </w:rPr>
              <w:t xml:space="preserve">(16)  Contractor’s past performance assessment is                  </w:t>
            </w:r>
            <w:r>
              <w:rPr>
                <w:sz w:val="22"/>
              </w:rPr>
              <w:tab/>
              <w:t xml:space="preserve">                  completed and reported to PPIRS: </w:t>
            </w:r>
          </w:p>
        </w:tc>
        <w:tc>
          <w:tcPr>
            <w:tcW w:w="2120" w:type="dxa"/>
            <w:tcBorders>
              <w:top w:val="nil"/>
              <w:left w:val="nil"/>
              <w:bottom w:val="nil"/>
              <w:right w:val="nil"/>
            </w:tcBorders>
          </w:tcPr>
          <w:p w14:paraId="7EA4EC73" w14:textId="77777777" w:rsidR="00315EBD" w:rsidRDefault="00152CA9">
            <w:pPr>
              <w:spacing w:after="0" w:line="259" w:lineRule="auto"/>
              <w:ind w:left="0" w:right="0" w:firstLine="0"/>
              <w:jc w:val="left"/>
            </w:pPr>
            <w:r>
              <w:rPr>
                <w:sz w:val="22"/>
              </w:rPr>
              <w:t xml:space="preserve">Yes  </w:t>
            </w:r>
            <w:r>
              <w:rPr>
                <w:rFonts w:ascii="Wingdings" w:eastAsia="Wingdings" w:hAnsi="Wingdings" w:cs="Wingdings"/>
                <w:sz w:val="22"/>
              </w:rPr>
              <w:t></w:t>
            </w:r>
            <w:r>
              <w:rPr>
                <w:sz w:val="22"/>
              </w:rPr>
              <w:t xml:space="preserve">  N/A </w:t>
            </w:r>
            <w:r>
              <w:rPr>
                <w:rFonts w:ascii="Wingdings" w:eastAsia="Wingdings" w:hAnsi="Wingdings" w:cs="Wingdings"/>
                <w:sz w:val="22"/>
              </w:rPr>
              <w:t></w:t>
            </w:r>
            <w:r>
              <w:rPr>
                <w:sz w:val="22"/>
              </w:rPr>
              <w:t xml:space="preserve">   </w:t>
            </w:r>
          </w:p>
        </w:tc>
      </w:tr>
      <w:tr w:rsidR="00315EBD" w14:paraId="1491411F" w14:textId="77777777">
        <w:trPr>
          <w:trHeight w:val="364"/>
        </w:trPr>
        <w:tc>
          <w:tcPr>
            <w:tcW w:w="7210" w:type="dxa"/>
            <w:tcBorders>
              <w:top w:val="nil"/>
              <w:left w:val="nil"/>
              <w:bottom w:val="nil"/>
              <w:right w:val="nil"/>
            </w:tcBorders>
            <w:vAlign w:val="bottom"/>
          </w:tcPr>
          <w:p w14:paraId="3689B6DD" w14:textId="158E966D" w:rsidR="00315EBD" w:rsidRDefault="00152CA9" w:rsidP="00D83BAC">
            <w:pPr>
              <w:spacing w:after="0" w:line="259" w:lineRule="auto"/>
              <w:ind w:left="36" w:right="0" w:hanging="90"/>
              <w:jc w:val="left"/>
            </w:pPr>
            <w:r>
              <w:rPr>
                <w:sz w:val="22"/>
              </w:rPr>
              <w:t xml:space="preserve"> (17)  Contractor’s individual and summary subcontracting        </w:t>
            </w:r>
          </w:p>
        </w:tc>
        <w:tc>
          <w:tcPr>
            <w:tcW w:w="2120" w:type="dxa"/>
            <w:tcBorders>
              <w:top w:val="nil"/>
              <w:left w:val="nil"/>
              <w:bottom w:val="nil"/>
              <w:right w:val="nil"/>
            </w:tcBorders>
            <w:vAlign w:val="bottom"/>
          </w:tcPr>
          <w:p w14:paraId="5C3912C0" w14:textId="77777777" w:rsidR="00315EBD" w:rsidRDefault="00152CA9">
            <w:pPr>
              <w:spacing w:after="0" w:line="259" w:lineRule="auto"/>
              <w:ind w:left="0" w:right="0" w:firstLine="0"/>
              <w:jc w:val="left"/>
            </w:pPr>
            <w:r>
              <w:rPr>
                <w:sz w:val="22"/>
              </w:rPr>
              <w:t xml:space="preserve"> Yes </w:t>
            </w:r>
            <w:r>
              <w:rPr>
                <w:rFonts w:ascii="Wingdings" w:eastAsia="Wingdings" w:hAnsi="Wingdings" w:cs="Wingdings"/>
                <w:sz w:val="22"/>
              </w:rPr>
              <w:t></w:t>
            </w:r>
            <w:r>
              <w:rPr>
                <w:sz w:val="22"/>
              </w:rPr>
              <w:t xml:space="preserve">  N/A </w:t>
            </w:r>
            <w:r>
              <w:rPr>
                <w:rFonts w:ascii="Wingdings" w:eastAsia="Wingdings" w:hAnsi="Wingdings" w:cs="Wingdings"/>
                <w:sz w:val="22"/>
              </w:rPr>
              <w:t></w:t>
            </w:r>
            <w:r>
              <w:rPr>
                <w:sz w:val="22"/>
              </w:rPr>
              <w:t xml:space="preserve">   </w:t>
            </w:r>
          </w:p>
        </w:tc>
      </w:tr>
    </w:tbl>
    <w:p w14:paraId="237BEEEC" w14:textId="62E766DF" w:rsidR="00315EBD" w:rsidRDefault="00152CA9">
      <w:pPr>
        <w:spacing w:after="208" w:line="270" w:lineRule="auto"/>
        <w:ind w:left="139" w:right="59"/>
      </w:pPr>
      <w:r>
        <w:rPr>
          <w:sz w:val="22"/>
        </w:rPr>
        <w:t xml:space="preserve">          compliance reports have been provided to eSRS: </w:t>
      </w:r>
    </w:p>
    <w:p w14:paraId="64899119" w14:textId="77777777" w:rsidR="00315EBD" w:rsidRDefault="00152CA9">
      <w:pPr>
        <w:spacing w:after="216" w:line="259" w:lineRule="auto"/>
        <w:ind w:left="144" w:right="0" w:firstLine="0"/>
        <w:jc w:val="left"/>
      </w:pPr>
      <w:r>
        <w:rPr>
          <w:sz w:val="22"/>
        </w:rPr>
        <w:lastRenderedPageBreak/>
        <w:t xml:space="preserve"> </w:t>
      </w:r>
    </w:p>
    <w:p w14:paraId="0C906339" w14:textId="77777777" w:rsidR="00315EBD" w:rsidRDefault="00152CA9">
      <w:pPr>
        <w:numPr>
          <w:ilvl w:val="0"/>
          <w:numId w:val="34"/>
        </w:numPr>
        <w:spacing w:after="0" w:line="270" w:lineRule="auto"/>
        <w:ind w:right="59" w:hanging="545"/>
      </w:pPr>
      <w:r>
        <w:rPr>
          <w:b/>
          <w:sz w:val="22"/>
        </w:rPr>
        <w:t>Comments</w:t>
      </w:r>
      <w:r>
        <w:rPr>
          <w:sz w:val="22"/>
        </w:rPr>
        <w:t xml:space="preserve"> (specify, as appropriate)</w:t>
      </w:r>
      <w:r>
        <w:rPr>
          <w:i/>
          <w:sz w:val="22"/>
        </w:rPr>
        <w:t xml:space="preserve">: </w:t>
      </w:r>
    </w:p>
    <w:p w14:paraId="1A3B2DD8" w14:textId="77777777" w:rsidR="00315EBD" w:rsidRDefault="00152CA9">
      <w:pPr>
        <w:spacing w:after="4" w:line="263" w:lineRule="auto"/>
        <w:ind w:left="293" w:right="283"/>
        <w:jc w:val="center"/>
      </w:pPr>
      <w:r>
        <w:rPr>
          <w:i/>
          <w:sz w:val="22"/>
        </w:rPr>
        <w:t>___________________________________________________________________________ ___________________________________________________________________________</w:t>
      </w:r>
    </w:p>
    <w:p w14:paraId="66C2E279" w14:textId="77777777" w:rsidR="007746EA" w:rsidRDefault="007746EA" w:rsidP="007746EA">
      <w:pPr>
        <w:spacing w:after="244" w:line="263" w:lineRule="auto"/>
        <w:ind w:right="0"/>
        <w:rPr>
          <w:i/>
          <w:sz w:val="22"/>
        </w:rPr>
      </w:pPr>
      <w:r>
        <w:rPr>
          <w:i/>
          <w:sz w:val="22"/>
        </w:rPr>
        <w:t xml:space="preserve">        </w:t>
      </w:r>
      <w:r w:rsidR="00152CA9">
        <w:rPr>
          <w:i/>
          <w:sz w:val="22"/>
        </w:rPr>
        <w:t>___________________________________________________________________________</w:t>
      </w:r>
    </w:p>
    <w:p w14:paraId="06B1787F" w14:textId="77777777" w:rsidR="00315EBD" w:rsidRDefault="00152CA9">
      <w:pPr>
        <w:spacing w:after="216" w:line="259" w:lineRule="auto"/>
        <w:ind w:left="144" w:right="0" w:firstLine="0"/>
        <w:jc w:val="left"/>
      </w:pPr>
      <w:r>
        <w:rPr>
          <w:sz w:val="22"/>
        </w:rPr>
        <w:t xml:space="preserve"> </w:t>
      </w:r>
    </w:p>
    <w:p w14:paraId="616849B8" w14:textId="77777777" w:rsidR="00315EBD" w:rsidRDefault="00152CA9" w:rsidP="00D83BAC">
      <w:pPr>
        <w:numPr>
          <w:ilvl w:val="0"/>
          <w:numId w:val="34"/>
        </w:numPr>
        <w:spacing w:after="236" w:line="270" w:lineRule="auto"/>
        <w:ind w:right="59" w:hanging="545"/>
        <w:jc w:val="left"/>
      </w:pPr>
      <w:r>
        <w:rPr>
          <w:b/>
          <w:sz w:val="22"/>
        </w:rPr>
        <w:t>Contracting Officer Certification.</w:t>
      </w:r>
      <w:r>
        <w:rPr>
          <w:sz w:val="22"/>
        </w:rPr>
        <w:t xml:space="preserve"> (Complete the following information (see FAR 4.8045(b)): </w:t>
      </w:r>
    </w:p>
    <w:p w14:paraId="78E110C6" w14:textId="77777777" w:rsidR="00315EBD" w:rsidRDefault="00152CA9">
      <w:pPr>
        <w:numPr>
          <w:ilvl w:val="1"/>
          <w:numId w:val="34"/>
        </w:numPr>
        <w:spacing w:after="208" w:line="270" w:lineRule="auto"/>
        <w:ind w:right="59" w:hanging="641"/>
      </w:pPr>
      <w:r>
        <w:rPr>
          <w:sz w:val="22"/>
        </w:rPr>
        <w:t xml:space="preserve">Contract administration office, if different from the contracting office:  </w:t>
      </w:r>
    </w:p>
    <w:p w14:paraId="51972AFA" w14:textId="6262705F" w:rsidR="00315EBD" w:rsidRDefault="00152CA9" w:rsidP="00D83BAC">
      <w:pPr>
        <w:spacing w:after="255" w:line="259" w:lineRule="auto"/>
        <w:ind w:left="144" w:right="0" w:firstLine="0"/>
        <w:jc w:val="left"/>
      </w:pPr>
      <w:r>
        <w:rPr>
          <w:sz w:val="22"/>
        </w:rPr>
        <w:t xml:space="preserve">           (specify “N/A” if the same as (2) immediately below) </w:t>
      </w:r>
    </w:p>
    <w:p w14:paraId="2F58901D" w14:textId="77777777" w:rsidR="00315EBD" w:rsidRDefault="00152CA9">
      <w:pPr>
        <w:numPr>
          <w:ilvl w:val="1"/>
          <w:numId w:val="34"/>
        </w:numPr>
        <w:spacing w:after="244" w:line="270" w:lineRule="auto"/>
        <w:ind w:right="59" w:hanging="641"/>
      </w:pPr>
      <w:r>
        <w:rPr>
          <w:sz w:val="22"/>
        </w:rPr>
        <w:t xml:space="preserve">Contracting office name and address:__________________________ </w:t>
      </w:r>
    </w:p>
    <w:p w14:paraId="739D7376" w14:textId="77777777" w:rsidR="00315EBD" w:rsidRDefault="00152CA9">
      <w:pPr>
        <w:tabs>
          <w:tab w:val="center" w:pos="3961"/>
        </w:tabs>
        <w:spacing w:after="244" w:line="270" w:lineRule="auto"/>
        <w:ind w:left="0" w:right="0" w:firstLine="0"/>
        <w:jc w:val="left"/>
      </w:pPr>
      <w:r>
        <w:rPr>
          <w:sz w:val="22"/>
        </w:rPr>
        <w:t xml:space="preserve"> </w:t>
      </w:r>
      <w:r>
        <w:rPr>
          <w:sz w:val="22"/>
        </w:rPr>
        <w:tab/>
        <w:t xml:space="preserve">___________________________________________________________ </w:t>
      </w:r>
    </w:p>
    <w:p w14:paraId="7A636848" w14:textId="77777777" w:rsidR="00315EBD" w:rsidRDefault="00152CA9">
      <w:pPr>
        <w:numPr>
          <w:ilvl w:val="1"/>
          <w:numId w:val="34"/>
        </w:numPr>
        <w:spacing w:after="260" w:line="270" w:lineRule="auto"/>
        <w:ind w:right="59" w:hanging="641"/>
      </w:pPr>
      <w:r>
        <w:rPr>
          <w:sz w:val="22"/>
        </w:rPr>
        <w:t xml:space="preserve">Contract number: __________ </w:t>
      </w:r>
    </w:p>
    <w:p w14:paraId="52A47A15" w14:textId="77777777" w:rsidR="00315EBD" w:rsidRDefault="00152CA9">
      <w:pPr>
        <w:numPr>
          <w:ilvl w:val="1"/>
          <w:numId w:val="34"/>
        </w:numPr>
        <w:spacing w:after="282" w:line="270" w:lineRule="auto"/>
        <w:ind w:right="59" w:hanging="641"/>
      </w:pPr>
      <w:r>
        <w:rPr>
          <w:sz w:val="22"/>
        </w:rPr>
        <w:t xml:space="preserve">Last modification number: __________ </w:t>
      </w:r>
      <w:r>
        <w:rPr>
          <w:sz w:val="22"/>
        </w:rPr>
        <w:tab/>
        <w:t xml:space="preserve"> </w:t>
      </w:r>
    </w:p>
    <w:p w14:paraId="0AEC4F13" w14:textId="77777777" w:rsidR="00315EBD" w:rsidRDefault="00152CA9">
      <w:pPr>
        <w:spacing w:after="238" w:line="270" w:lineRule="auto"/>
        <w:ind w:left="699" w:right="59"/>
      </w:pPr>
      <w:r>
        <w:rPr>
          <w:color w:val="FF0000"/>
          <w:sz w:val="22"/>
        </w:rPr>
        <w:t xml:space="preserve">          </w:t>
      </w:r>
      <w:r>
        <w:rPr>
          <w:sz w:val="22"/>
        </w:rPr>
        <w:t xml:space="preserve">(specify “N/A” if no modifications were issued) </w:t>
      </w:r>
    </w:p>
    <w:p w14:paraId="26A23E68" w14:textId="77777777" w:rsidR="00315EBD" w:rsidRDefault="00152CA9">
      <w:pPr>
        <w:numPr>
          <w:ilvl w:val="1"/>
          <w:numId w:val="34"/>
        </w:numPr>
        <w:spacing w:after="277" w:line="270" w:lineRule="auto"/>
        <w:ind w:right="59" w:hanging="641"/>
      </w:pPr>
      <w:r>
        <w:rPr>
          <w:sz w:val="22"/>
        </w:rPr>
        <w:t xml:space="preserve">Last task or delivery order number: _________    </w:t>
      </w:r>
    </w:p>
    <w:p w14:paraId="3940DF98" w14:textId="77777777" w:rsidR="00315EBD" w:rsidRDefault="00152CA9">
      <w:pPr>
        <w:spacing w:after="238" w:line="270" w:lineRule="auto"/>
        <w:ind w:left="699" w:right="59"/>
      </w:pPr>
      <w:r>
        <w:rPr>
          <w:sz w:val="22"/>
        </w:rPr>
        <w:t xml:space="preserve">          (specify “N/A” if no calls or orders were issued) </w:t>
      </w:r>
    </w:p>
    <w:p w14:paraId="08CE8C76" w14:textId="77777777" w:rsidR="00315EBD" w:rsidRDefault="00152CA9">
      <w:pPr>
        <w:numPr>
          <w:ilvl w:val="1"/>
          <w:numId w:val="34"/>
        </w:numPr>
        <w:spacing w:after="260" w:line="270" w:lineRule="auto"/>
        <w:ind w:right="59" w:hanging="641"/>
      </w:pPr>
      <w:r>
        <w:rPr>
          <w:sz w:val="22"/>
        </w:rPr>
        <w:t xml:space="preserve">Contractor name and address:  </w:t>
      </w:r>
    </w:p>
    <w:p w14:paraId="76EF2DDB" w14:textId="1960557C" w:rsidR="00315EBD" w:rsidRDefault="00152CA9">
      <w:pPr>
        <w:spacing w:after="2" w:line="270" w:lineRule="auto"/>
        <w:ind w:left="674" w:right="59" w:hanging="545"/>
      </w:pPr>
      <w:r>
        <w:rPr>
          <w:sz w:val="22"/>
        </w:rPr>
        <w:t xml:space="preserve"> </w:t>
      </w:r>
      <w:r>
        <w:rPr>
          <w:sz w:val="22"/>
        </w:rPr>
        <w:tab/>
        <w:t xml:space="preserve"> ____________________________________  </w:t>
      </w:r>
      <w:r>
        <w:rPr>
          <w:sz w:val="22"/>
        </w:rPr>
        <w:tab/>
        <w:t xml:space="preserve">     </w:t>
      </w:r>
      <w:r w:rsidR="00D83BAC">
        <w:rPr>
          <w:sz w:val="22"/>
        </w:rPr>
        <w:t xml:space="preserve">     </w:t>
      </w:r>
      <w:r>
        <w:rPr>
          <w:sz w:val="22"/>
        </w:rPr>
        <w:t xml:space="preserve">____________________________________ </w:t>
      </w:r>
    </w:p>
    <w:p w14:paraId="50BF2417" w14:textId="7376D6F0" w:rsidR="00315EBD" w:rsidRDefault="00152CA9" w:rsidP="00D83BAC">
      <w:pPr>
        <w:spacing w:after="3" w:line="270" w:lineRule="auto"/>
        <w:ind w:left="0" w:right="0" w:firstLine="0"/>
        <w:jc w:val="left"/>
      </w:pPr>
      <w:r>
        <w:rPr>
          <w:rFonts w:ascii="Calibri" w:eastAsia="Calibri" w:hAnsi="Calibri" w:cs="Calibri"/>
          <w:sz w:val="22"/>
        </w:rPr>
        <w:tab/>
      </w:r>
      <w:r>
        <w:rPr>
          <w:sz w:val="22"/>
        </w:rPr>
        <w:t xml:space="preserve"> </w:t>
      </w:r>
      <w:r w:rsidR="00D83BAC">
        <w:rPr>
          <w:sz w:val="22"/>
        </w:rPr>
        <w:t xml:space="preserve"> </w:t>
      </w:r>
      <w:r>
        <w:rPr>
          <w:sz w:val="22"/>
        </w:rPr>
        <w:t xml:space="preserve">___________________________________ </w:t>
      </w:r>
    </w:p>
    <w:p w14:paraId="4FD8782C" w14:textId="7ABEFB6B" w:rsidR="00315EBD" w:rsidRDefault="00D83BAC" w:rsidP="00D83BAC">
      <w:pPr>
        <w:tabs>
          <w:tab w:val="center" w:pos="3378"/>
        </w:tabs>
        <w:spacing w:after="208" w:line="270" w:lineRule="auto"/>
        <w:ind w:left="0" w:right="0" w:firstLine="0"/>
        <w:jc w:val="left"/>
      </w:pPr>
      <w:r>
        <w:rPr>
          <w:sz w:val="22"/>
        </w:rPr>
        <w:t xml:space="preserve">              </w:t>
      </w:r>
      <w:r w:rsidR="00152CA9">
        <w:rPr>
          <w:sz w:val="22"/>
        </w:rPr>
        <w:t xml:space="preserve">____________________________________ </w:t>
      </w:r>
    </w:p>
    <w:p w14:paraId="3E870674" w14:textId="77777777" w:rsidR="00315EBD" w:rsidRDefault="00152CA9">
      <w:pPr>
        <w:numPr>
          <w:ilvl w:val="1"/>
          <w:numId w:val="34"/>
        </w:numPr>
        <w:spacing w:after="244" w:line="270" w:lineRule="auto"/>
        <w:ind w:right="59" w:hanging="641"/>
      </w:pPr>
      <w:r>
        <w:rPr>
          <w:sz w:val="22"/>
        </w:rPr>
        <w:t xml:space="preserve">Dollar amount of excess funds, if any: $_______________ </w:t>
      </w:r>
    </w:p>
    <w:p w14:paraId="5D0F5B24" w14:textId="77777777" w:rsidR="00315EBD" w:rsidRDefault="00152CA9">
      <w:pPr>
        <w:numPr>
          <w:ilvl w:val="1"/>
          <w:numId w:val="34"/>
        </w:numPr>
        <w:spacing w:after="180" w:line="270" w:lineRule="auto"/>
        <w:ind w:right="59" w:hanging="641"/>
      </w:pPr>
      <w:r>
        <w:rPr>
          <w:sz w:val="22"/>
        </w:rPr>
        <w:t xml:space="preserve">Final invoice/completion invoice number and date:  </w:t>
      </w:r>
    </w:p>
    <w:p w14:paraId="31286D77" w14:textId="77777777" w:rsidR="00315EBD" w:rsidRDefault="00152CA9">
      <w:pPr>
        <w:spacing w:after="236" w:line="259" w:lineRule="auto"/>
        <w:ind w:left="144" w:right="0" w:firstLine="0"/>
        <w:jc w:val="left"/>
      </w:pPr>
      <w:r>
        <w:rPr>
          <w:sz w:val="21"/>
        </w:rPr>
        <w:t xml:space="preserve"> </w:t>
      </w:r>
    </w:p>
    <w:p w14:paraId="76FC2B98" w14:textId="77777777" w:rsidR="00315EBD" w:rsidRDefault="00152CA9">
      <w:pPr>
        <w:spacing w:after="208" w:line="270" w:lineRule="auto"/>
        <w:ind w:left="139" w:right="59"/>
      </w:pPr>
      <w:r>
        <w:rPr>
          <w:sz w:val="22"/>
        </w:rPr>
        <w:t xml:space="preserve">                    Invoice/Invoice Number: ______________ </w:t>
      </w:r>
    </w:p>
    <w:p w14:paraId="72073EB4" w14:textId="76D3C84F" w:rsidR="00315EBD" w:rsidRDefault="00152CA9" w:rsidP="00EE6416">
      <w:pPr>
        <w:spacing w:after="216" w:line="259" w:lineRule="auto"/>
        <w:ind w:left="144" w:right="0" w:firstLine="0"/>
        <w:jc w:val="left"/>
      </w:pPr>
      <w:r>
        <w:rPr>
          <w:sz w:val="22"/>
        </w:rPr>
        <w:t xml:space="preserve">                    Date: ___________ </w:t>
      </w:r>
    </w:p>
    <w:p w14:paraId="1AFD66A5" w14:textId="77777777" w:rsidR="00315EBD" w:rsidRDefault="00152CA9">
      <w:pPr>
        <w:spacing w:after="236" w:line="259" w:lineRule="auto"/>
        <w:ind w:left="144" w:right="0" w:firstLine="0"/>
        <w:jc w:val="left"/>
      </w:pPr>
      <w:r>
        <w:rPr>
          <w:sz w:val="21"/>
        </w:rPr>
        <w:t xml:space="preserve"> </w:t>
      </w:r>
    </w:p>
    <w:p w14:paraId="0657871C" w14:textId="77777777" w:rsidR="00315EBD" w:rsidRDefault="00152CA9">
      <w:pPr>
        <w:numPr>
          <w:ilvl w:val="1"/>
          <w:numId w:val="34"/>
        </w:numPr>
        <w:spacing w:after="174" w:line="270" w:lineRule="auto"/>
        <w:ind w:right="59" w:hanging="641"/>
      </w:pPr>
      <w:r>
        <w:rPr>
          <w:sz w:val="22"/>
        </w:rPr>
        <w:t xml:space="preserve">CO certification: </w:t>
      </w:r>
    </w:p>
    <w:p w14:paraId="455FF9D4" w14:textId="533E9EFD" w:rsidR="00315EBD" w:rsidRDefault="00152CA9" w:rsidP="00EE6416">
      <w:pPr>
        <w:spacing w:after="212" w:line="259" w:lineRule="auto"/>
        <w:ind w:left="144" w:right="0" w:firstLine="0"/>
        <w:jc w:val="left"/>
      </w:pPr>
      <w:r>
        <w:rPr>
          <w:sz w:val="21"/>
        </w:rPr>
        <w:lastRenderedPageBreak/>
        <w:t xml:space="preserve"> </w:t>
      </w:r>
      <w:r>
        <w:rPr>
          <w:sz w:val="29"/>
        </w:rPr>
        <w:t xml:space="preserve">   </w:t>
      </w:r>
      <w:r>
        <w:rPr>
          <w:sz w:val="21"/>
        </w:rPr>
        <w:t xml:space="preserve"> </w:t>
      </w:r>
    </w:p>
    <w:tbl>
      <w:tblPr>
        <w:tblStyle w:val="TableGrid"/>
        <w:tblW w:w="7578" w:type="dxa"/>
        <w:tblInd w:w="1146" w:type="dxa"/>
        <w:tblCellMar>
          <w:top w:w="16" w:type="dxa"/>
          <w:left w:w="120" w:type="dxa"/>
          <w:right w:w="115" w:type="dxa"/>
        </w:tblCellMar>
        <w:tblLook w:val="04A0" w:firstRow="1" w:lastRow="0" w:firstColumn="1" w:lastColumn="0" w:noHBand="0" w:noVBand="1"/>
      </w:tblPr>
      <w:tblGrid>
        <w:gridCol w:w="2883"/>
        <w:gridCol w:w="3076"/>
        <w:gridCol w:w="1619"/>
      </w:tblGrid>
      <w:tr w:rsidR="00315EBD" w14:paraId="41E11DCA" w14:textId="77777777">
        <w:trPr>
          <w:trHeight w:val="1729"/>
        </w:trPr>
        <w:tc>
          <w:tcPr>
            <w:tcW w:w="7578" w:type="dxa"/>
            <w:gridSpan w:val="3"/>
            <w:tcBorders>
              <w:top w:val="single" w:sz="6" w:space="0" w:color="000000"/>
              <w:left w:val="single" w:sz="6" w:space="0" w:color="000000"/>
              <w:bottom w:val="single" w:sz="6" w:space="0" w:color="000000"/>
              <w:right w:val="single" w:sz="6" w:space="0" w:color="000000"/>
            </w:tcBorders>
          </w:tcPr>
          <w:p w14:paraId="0E001C53" w14:textId="77777777" w:rsidR="00315EBD" w:rsidRDefault="00152CA9">
            <w:pPr>
              <w:spacing w:after="88" w:line="259" w:lineRule="auto"/>
              <w:ind w:right="0" w:firstLine="0"/>
              <w:jc w:val="center"/>
            </w:pPr>
            <w:r>
              <w:rPr>
                <w:b/>
                <w:sz w:val="22"/>
              </w:rPr>
              <w:t xml:space="preserve">CERTIFICATION </w:t>
            </w:r>
          </w:p>
          <w:p w14:paraId="354B5B9E" w14:textId="77777777" w:rsidR="00315EBD" w:rsidRDefault="00152CA9">
            <w:pPr>
              <w:spacing w:after="208" w:line="267" w:lineRule="auto"/>
              <w:ind w:left="0" w:right="0" w:firstLine="0"/>
              <w:jc w:val="left"/>
            </w:pPr>
            <w:r>
              <w:rPr>
                <w:sz w:val="22"/>
              </w:rPr>
              <w:t xml:space="preserve">Pursuant to FAR 4.804-5(b)(10), all required contract administration actions have been fully and satisfactorily accomplished.     </w:t>
            </w:r>
          </w:p>
          <w:p w14:paraId="27069078" w14:textId="77777777" w:rsidR="00315EBD" w:rsidRDefault="00152CA9">
            <w:pPr>
              <w:spacing w:after="0" w:line="259" w:lineRule="auto"/>
              <w:ind w:left="0" w:right="0" w:firstLine="0"/>
              <w:jc w:val="left"/>
            </w:pPr>
            <w:r>
              <w:rPr>
                <w:sz w:val="22"/>
              </w:rPr>
              <w:t xml:space="preserve"> </w:t>
            </w:r>
          </w:p>
        </w:tc>
      </w:tr>
      <w:tr w:rsidR="00315EBD" w14:paraId="288097A1" w14:textId="77777777">
        <w:trPr>
          <w:trHeight w:val="801"/>
        </w:trPr>
        <w:tc>
          <w:tcPr>
            <w:tcW w:w="2883" w:type="dxa"/>
            <w:tcBorders>
              <w:top w:val="single" w:sz="6" w:space="0" w:color="000000"/>
              <w:left w:val="single" w:sz="6" w:space="0" w:color="000000"/>
              <w:bottom w:val="single" w:sz="6" w:space="0" w:color="000000"/>
              <w:right w:val="single" w:sz="6" w:space="0" w:color="000000"/>
            </w:tcBorders>
          </w:tcPr>
          <w:p w14:paraId="7440B22F" w14:textId="77777777" w:rsidR="00315EBD" w:rsidRDefault="00152CA9">
            <w:pPr>
              <w:spacing w:after="0" w:line="259" w:lineRule="auto"/>
              <w:ind w:left="24" w:right="0" w:firstLine="0"/>
              <w:jc w:val="center"/>
            </w:pPr>
            <w:r>
              <w:rPr>
                <w:b/>
                <w:sz w:val="22"/>
              </w:rPr>
              <w:t xml:space="preserve">CONTRACTING OFFICER NAME  </w:t>
            </w:r>
          </w:p>
        </w:tc>
        <w:tc>
          <w:tcPr>
            <w:tcW w:w="3076" w:type="dxa"/>
            <w:tcBorders>
              <w:top w:val="single" w:sz="6" w:space="0" w:color="000000"/>
              <w:left w:val="single" w:sz="6" w:space="0" w:color="000000"/>
              <w:bottom w:val="single" w:sz="6" w:space="0" w:color="000000"/>
              <w:right w:val="single" w:sz="6" w:space="0" w:color="000000"/>
            </w:tcBorders>
          </w:tcPr>
          <w:p w14:paraId="7100B32D" w14:textId="77777777" w:rsidR="00315EBD" w:rsidRDefault="00152CA9">
            <w:pPr>
              <w:spacing w:after="0" w:line="259" w:lineRule="auto"/>
              <w:ind w:left="31" w:right="0" w:firstLine="0"/>
              <w:jc w:val="center"/>
            </w:pPr>
            <w:r>
              <w:rPr>
                <w:b/>
                <w:sz w:val="22"/>
              </w:rPr>
              <w:t xml:space="preserve">SIGNATURE </w:t>
            </w:r>
          </w:p>
        </w:tc>
        <w:tc>
          <w:tcPr>
            <w:tcW w:w="1619" w:type="dxa"/>
            <w:tcBorders>
              <w:top w:val="single" w:sz="6" w:space="0" w:color="000000"/>
              <w:left w:val="single" w:sz="6" w:space="0" w:color="000000"/>
              <w:bottom w:val="single" w:sz="6" w:space="0" w:color="000000"/>
              <w:right w:val="single" w:sz="6" w:space="0" w:color="000000"/>
            </w:tcBorders>
          </w:tcPr>
          <w:p w14:paraId="42E6BA29" w14:textId="77777777" w:rsidR="00315EBD" w:rsidRDefault="00152CA9">
            <w:pPr>
              <w:spacing w:after="0" w:line="259" w:lineRule="auto"/>
              <w:ind w:left="48" w:right="0" w:firstLine="0"/>
              <w:jc w:val="center"/>
            </w:pPr>
            <w:r>
              <w:rPr>
                <w:b/>
                <w:sz w:val="22"/>
              </w:rPr>
              <w:t xml:space="preserve">DATE </w:t>
            </w:r>
          </w:p>
        </w:tc>
      </w:tr>
      <w:tr w:rsidR="00315EBD" w14:paraId="67340E71" w14:textId="77777777">
        <w:trPr>
          <w:trHeight w:val="1025"/>
        </w:trPr>
        <w:tc>
          <w:tcPr>
            <w:tcW w:w="2883" w:type="dxa"/>
            <w:tcBorders>
              <w:top w:val="single" w:sz="6" w:space="0" w:color="000000"/>
              <w:left w:val="single" w:sz="6" w:space="0" w:color="000000"/>
              <w:bottom w:val="single" w:sz="6" w:space="0" w:color="000000"/>
              <w:right w:val="single" w:sz="6" w:space="0" w:color="000000"/>
            </w:tcBorders>
          </w:tcPr>
          <w:p w14:paraId="6845C212" w14:textId="77777777" w:rsidR="00315EBD" w:rsidRDefault="00152CA9">
            <w:pPr>
              <w:spacing w:after="217" w:line="259" w:lineRule="auto"/>
              <w:ind w:left="0" w:right="0" w:firstLine="0"/>
              <w:jc w:val="left"/>
            </w:pPr>
            <w:r>
              <w:rPr>
                <w:rFonts w:ascii="Calibri" w:eastAsia="Calibri" w:hAnsi="Calibri" w:cs="Calibri"/>
                <w:sz w:val="22"/>
              </w:rPr>
              <w:t xml:space="preserve"> </w:t>
            </w:r>
          </w:p>
          <w:p w14:paraId="57330A6C" w14:textId="77777777" w:rsidR="00315EBD" w:rsidRDefault="00152CA9">
            <w:pPr>
              <w:spacing w:after="0" w:line="259" w:lineRule="auto"/>
              <w:ind w:left="0" w:right="0" w:firstLine="0"/>
              <w:jc w:val="left"/>
            </w:pPr>
            <w:r>
              <w:rPr>
                <w:rFonts w:ascii="Calibri" w:eastAsia="Calibri" w:hAnsi="Calibri" w:cs="Calibri"/>
                <w:sz w:val="22"/>
              </w:rPr>
              <w:t xml:space="preserve"> </w:t>
            </w:r>
          </w:p>
        </w:tc>
        <w:tc>
          <w:tcPr>
            <w:tcW w:w="3076" w:type="dxa"/>
            <w:tcBorders>
              <w:top w:val="single" w:sz="6" w:space="0" w:color="000000"/>
              <w:left w:val="single" w:sz="6" w:space="0" w:color="000000"/>
              <w:bottom w:val="single" w:sz="6" w:space="0" w:color="000000"/>
              <w:right w:val="single" w:sz="6" w:space="0" w:color="000000"/>
            </w:tcBorders>
          </w:tcPr>
          <w:p w14:paraId="5C23C1ED" w14:textId="77777777" w:rsidR="00315EBD" w:rsidRDefault="00152CA9">
            <w:pPr>
              <w:spacing w:after="0" w:line="259" w:lineRule="auto"/>
              <w:ind w:left="0" w:right="0" w:firstLine="0"/>
              <w:jc w:val="left"/>
            </w:pPr>
            <w:r>
              <w:rPr>
                <w:rFonts w:ascii="Calibri" w:eastAsia="Calibri" w:hAnsi="Calibri" w:cs="Calibri"/>
                <w:sz w:val="22"/>
              </w:rPr>
              <w:t xml:space="preserve"> </w:t>
            </w:r>
          </w:p>
        </w:tc>
        <w:tc>
          <w:tcPr>
            <w:tcW w:w="1619" w:type="dxa"/>
            <w:tcBorders>
              <w:top w:val="single" w:sz="6" w:space="0" w:color="000000"/>
              <w:left w:val="single" w:sz="6" w:space="0" w:color="000000"/>
              <w:bottom w:val="single" w:sz="6" w:space="0" w:color="000000"/>
              <w:right w:val="single" w:sz="6" w:space="0" w:color="000000"/>
            </w:tcBorders>
          </w:tcPr>
          <w:p w14:paraId="62D38221" w14:textId="77777777" w:rsidR="00315EBD" w:rsidRDefault="00152CA9">
            <w:pPr>
              <w:spacing w:after="0" w:line="259" w:lineRule="auto"/>
              <w:ind w:left="1" w:right="0" w:firstLine="0"/>
              <w:jc w:val="left"/>
            </w:pPr>
            <w:r>
              <w:rPr>
                <w:rFonts w:ascii="Calibri" w:eastAsia="Calibri" w:hAnsi="Calibri" w:cs="Calibri"/>
                <w:sz w:val="22"/>
              </w:rPr>
              <w:t xml:space="preserve"> </w:t>
            </w:r>
          </w:p>
        </w:tc>
      </w:tr>
    </w:tbl>
    <w:p w14:paraId="531AF8D0" w14:textId="77777777" w:rsidR="00315EBD" w:rsidRDefault="00152CA9">
      <w:pPr>
        <w:spacing w:after="0" w:line="259" w:lineRule="auto"/>
        <w:ind w:left="144" w:right="0" w:firstLine="0"/>
        <w:jc w:val="left"/>
      </w:pPr>
      <w:r>
        <w:rPr>
          <w:rFonts w:ascii="Calibri" w:eastAsia="Calibri" w:hAnsi="Calibri" w:cs="Calibri"/>
          <w:sz w:val="22"/>
        </w:rPr>
        <w:t xml:space="preserve"> </w:t>
      </w:r>
    </w:p>
    <w:p w14:paraId="4CC835C1" w14:textId="77777777" w:rsidR="00315EBD" w:rsidRDefault="00315EBD">
      <w:pPr>
        <w:sectPr w:rsidR="00315EBD">
          <w:footerReference w:type="even" r:id="rId46"/>
          <w:footerReference w:type="default" r:id="rId47"/>
          <w:footerReference w:type="first" r:id="rId48"/>
          <w:footnotePr>
            <w:numRestart w:val="eachPage"/>
          </w:footnotePr>
          <w:pgSz w:w="12240" w:h="15840"/>
          <w:pgMar w:top="985" w:right="1659" w:bottom="1441" w:left="1554" w:header="720" w:footer="997" w:gutter="0"/>
          <w:pgNumType w:start="1"/>
          <w:cols w:space="720"/>
        </w:sectPr>
      </w:pPr>
    </w:p>
    <w:p w14:paraId="37C3000F" w14:textId="77777777" w:rsidR="00315EBD" w:rsidRDefault="00152CA9">
      <w:pPr>
        <w:spacing w:after="282" w:line="259" w:lineRule="auto"/>
        <w:ind w:left="417" w:right="0" w:firstLine="0"/>
        <w:jc w:val="left"/>
      </w:pPr>
      <w:r>
        <w:rPr>
          <w:rFonts w:ascii="Calibri" w:eastAsia="Calibri" w:hAnsi="Calibri" w:cs="Calibri"/>
          <w:sz w:val="22"/>
        </w:rPr>
        <w:lastRenderedPageBreak/>
        <w:t xml:space="preserve"> </w:t>
      </w:r>
    </w:p>
    <w:p w14:paraId="4EE61C36" w14:textId="77777777" w:rsidR="00315EBD" w:rsidRDefault="00152CA9">
      <w:pPr>
        <w:pStyle w:val="Heading2"/>
        <w:spacing w:after="276"/>
        <w:ind w:left="1084" w:right="0"/>
      </w:pPr>
      <w:r>
        <w:t xml:space="preserve">Attachment 5: Decrement Factor Template and Instructions </w:t>
      </w:r>
    </w:p>
    <w:p w14:paraId="6CD51882" w14:textId="77777777" w:rsidR="00315EBD" w:rsidRDefault="00152CA9">
      <w:pPr>
        <w:spacing w:after="0" w:line="259" w:lineRule="auto"/>
        <w:ind w:left="0" w:right="0" w:firstLine="0"/>
        <w:jc w:val="left"/>
      </w:pPr>
      <w:r>
        <w:rPr>
          <w:rFonts w:ascii="Arial" w:eastAsia="Arial" w:hAnsi="Arial" w:cs="Arial"/>
          <w:b/>
          <w:sz w:val="29"/>
        </w:rPr>
        <w:t xml:space="preserve"> </w:t>
      </w:r>
      <w:r>
        <w:rPr>
          <w:rFonts w:ascii="Arial" w:eastAsia="Arial" w:hAnsi="Arial" w:cs="Arial"/>
          <w:b/>
          <w:sz w:val="29"/>
        </w:rPr>
        <w:tab/>
        <w:t xml:space="preserve"> </w:t>
      </w:r>
      <w:r>
        <w:rPr>
          <w:rFonts w:ascii="Arial" w:eastAsia="Arial" w:hAnsi="Arial" w:cs="Arial"/>
          <w:b/>
          <w:sz w:val="29"/>
        </w:rPr>
        <w:tab/>
        <w:t xml:space="preserve"> </w:t>
      </w:r>
      <w:r>
        <w:rPr>
          <w:rFonts w:ascii="Arial" w:eastAsia="Arial" w:hAnsi="Arial" w:cs="Arial"/>
          <w:b/>
          <w:sz w:val="29"/>
        </w:rPr>
        <w:tab/>
        <w:t xml:space="preserve"> </w:t>
      </w:r>
      <w:r>
        <w:rPr>
          <w:rFonts w:ascii="Arial" w:eastAsia="Arial" w:hAnsi="Arial" w:cs="Arial"/>
          <w:b/>
          <w:sz w:val="29"/>
        </w:rPr>
        <w:tab/>
        <w:t xml:space="preserve"> </w:t>
      </w:r>
      <w:r>
        <w:rPr>
          <w:rFonts w:ascii="Arial" w:eastAsia="Arial" w:hAnsi="Arial" w:cs="Arial"/>
          <w:b/>
          <w:sz w:val="29"/>
        </w:rPr>
        <w:tab/>
        <w:t xml:space="preserve"> </w:t>
      </w:r>
    </w:p>
    <w:tbl>
      <w:tblPr>
        <w:tblStyle w:val="TableGrid"/>
        <w:tblW w:w="10382" w:type="dxa"/>
        <w:tblInd w:w="-120" w:type="dxa"/>
        <w:tblCellMar>
          <w:top w:w="9" w:type="dxa"/>
          <w:right w:w="48" w:type="dxa"/>
        </w:tblCellMar>
        <w:tblLook w:val="04A0" w:firstRow="1" w:lastRow="0" w:firstColumn="1" w:lastColumn="0" w:noHBand="0" w:noVBand="1"/>
      </w:tblPr>
      <w:tblGrid>
        <w:gridCol w:w="577"/>
        <w:gridCol w:w="1650"/>
        <w:gridCol w:w="2339"/>
        <w:gridCol w:w="2379"/>
        <w:gridCol w:w="537"/>
        <w:gridCol w:w="1378"/>
        <w:gridCol w:w="1522"/>
      </w:tblGrid>
      <w:tr w:rsidR="00315EBD" w14:paraId="1693FD3E" w14:textId="77777777">
        <w:trPr>
          <w:trHeight w:val="689"/>
        </w:trPr>
        <w:tc>
          <w:tcPr>
            <w:tcW w:w="577" w:type="dxa"/>
            <w:tcBorders>
              <w:top w:val="single" w:sz="6" w:space="0" w:color="000000"/>
              <w:left w:val="single" w:sz="6" w:space="0" w:color="000000"/>
              <w:bottom w:val="single" w:sz="6" w:space="0" w:color="000000"/>
              <w:right w:val="single" w:sz="7" w:space="0" w:color="000000"/>
            </w:tcBorders>
            <w:vAlign w:val="center"/>
          </w:tcPr>
          <w:p w14:paraId="461A2BB6" w14:textId="77777777" w:rsidR="00315EBD" w:rsidRDefault="00152CA9">
            <w:pPr>
              <w:spacing w:after="0" w:line="259" w:lineRule="auto"/>
              <w:ind w:left="184" w:right="0" w:firstLine="0"/>
              <w:jc w:val="left"/>
            </w:pPr>
            <w:r>
              <w:rPr>
                <w:b/>
                <w:sz w:val="18"/>
              </w:rPr>
              <w:t xml:space="preserve">FY </w:t>
            </w:r>
          </w:p>
        </w:tc>
        <w:tc>
          <w:tcPr>
            <w:tcW w:w="1650" w:type="dxa"/>
            <w:tcBorders>
              <w:top w:val="single" w:sz="6" w:space="0" w:color="000000"/>
              <w:left w:val="single" w:sz="7" w:space="0" w:color="000000"/>
              <w:bottom w:val="single" w:sz="6" w:space="0" w:color="000000"/>
              <w:right w:val="single" w:sz="6" w:space="0" w:color="000000"/>
            </w:tcBorders>
          </w:tcPr>
          <w:p w14:paraId="750BC1F3" w14:textId="77777777" w:rsidR="00315EBD" w:rsidRDefault="00152CA9">
            <w:pPr>
              <w:spacing w:after="0" w:line="259" w:lineRule="auto"/>
              <w:ind w:left="585" w:right="0" w:hanging="176"/>
              <w:jc w:val="left"/>
            </w:pPr>
            <w:r>
              <w:rPr>
                <w:b/>
                <w:sz w:val="18"/>
              </w:rPr>
              <w:t xml:space="preserve">INDIRECT COST </w:t>
            </w:r>
          </w:p>
        </w:tc>
        <w:tc>
          <w:tcPr>
            <w:tcW w:w="2339" w:type="dxa"/>
            <w:tcBorders>
              <w:top w:val="single" w:sz="6" w:space="0" w:color="000000"/>
              <w:left w:val="single" w:sz="6" w:space="0" w:color="000000"/>
              <w:bottom w:val="single" w:sz="6" w:space="0" w:color="000000"/>
              <w:right w:val="single" w:sz="6" w:space="0" w:color="000000"/>
            </w:tcBorders>
          </w:tcPr>
          <w:p w14:paraId="5F1C8980" w14:textId="77777777" w:rsidR="00315EBD" w:rsidRDefault="00152CA9">
            <w:pPr>
              <w:spacing w:after="4" w:line="259" w:lineRule="auto"/>
              <w:ind w:left="648" w:right="0" w:firstLine="0"/>
              <w:jc w:val="left"/>
            </w:pPr>
            <w:r>
              <w:rPr>
                <w:b/>
                <w:sz w:val="18"/>
              </w:rPr>
              <w:t xml:space="preserve">PROPOSED/         </w:t>
            </w:r>
          </w:p>
          <w:p w14:paraId="64D3E803" w14:textId="77777777" w:rsidR="00315EBD" w:rsidRDefault="00152CA9">
            <w:pPr>
              <w:spacing w:after="0" w:line="259" w:lineRule="auto"/>
              <w:ind w:left="50" w:right="0" w:firstLine="0"/>
              <w:jc w:val="center"/>
            </w:pPr>
            <w:r>
              <w:rPr>
                <w:b/>
                <w:sz w:val="18"/>
              </w:rPr>
              <w:t xml:space="preserve">PROVISIONAL </w:t>
            </w:r>
          </w:p>
        </w:tc>
        <w:tc>
          <w:tcPr>
            <w:tcW w:w="2379" w:type="dxa"/>
            <w:tcBorders>
              <w:top w:val="single" w:sz="6" w:space="0" w:color="000000"/>
              <w:left w:val="single" w:sz="6" w:space="0" w:color="000000"/>
              <w:bottom w:val="single" w:sz="6" w:space="0" w:color="000000"/>
              <w:right w:val="nil"/>
            </w:tcBorders>
            <w:vAlign w:val="center"/>
          </w:tcPr>
          <w:p w14:paraId="3078A63D" w14:textId="77777777" w:rsidR="00315EBD" w:rsidRDefault="00152CA9">
            <w:pPr>
              <w:spacing w:after="0" w:line="259" w:lineRule="auto"/>
              <w:ind w:left="0" w:right="126" w:firstLine="0"/>
              <w:jc w:val="right"/>
            </w:pPr>
            <w:r>
              <w:rPr>
                <w:b/>
                <w:sz w:val="18"/>
              </w:rPr>
              <w:t xml:space="preserve">AUDITED/ FINAL </w:t>
            </w:r>
          </w:p>
        </w:tc>
        <w:tc>
          <w:tcPr>
            <w:tcW w:w="537" w:type="dxa"/>
            <w:tcBorders>
              <w:top w:val="single" w:sz="6" w:space="0" w:color="000000"/>
              <w:left w:val="nil"/>
              <w:bottom w:val="single" w:sz="6" w:space="0" w:color="000000"/>
              <w:right w:val="single" w:sz="6" w:space="0" w:color="000000"/>
            </w:tcBorders>
          </w:tcPr>
          <w:p w14:paraId="1F8E4243" w14:textId="77777777" w:rsidR="00315EBD" w:rsidRDefault="00315EBD">
            <w:pPr>
              <w:spacing w:after="160" w:line="259" w:lineRule="auto"/>
              <w:ind w:left="0" w:right="0" w:firstLine="0"/>
              <w:jc w:val="left"/>
            </w:pPr>
          </w:p>
        </w:tc>
        <w:tc>
          <w:tcPr>
            <w:tcW w:w="1378" w:type="dxa"/>
            <w:tcBorders>
              <w:top w:val="single" w:sz="6" w:space="0" w:color="000000"/>
              <w:left w:val="single" w:sz="6" w:space="0" w:color="000000"/>
              <w:bottom w:val="single" w:sz="6" w:space="0" w:color="000000"/>
              <w:right w:val="single" w:sz="6" w:space="0" w:color="000000"/>
            </w:tcBorders>
            <w:vAlign w:val="center"/>
          </w:tcPr>
          <w:p w14:paraId="2F90BE7C" w14:textId="77777777" w:rsidR="00315EBD" w:rsidRDefault="00152CA9">
            <w:pPr>
              <w:spacing w:after="0" w:line="259" w:lineRule="auto"/>
              <w:ind w:left="77" w:right="0" w:firstLine="0"/>
              <w:jc w:val="center"/>
            </w:pPr>
            <w:r>
              <w:rPr>
                <w:b/>
                <w:sz w:val="18"/>
              </w:rPr>
              <w:t xml:space="preserve">FACTOR </w:t>
            </w:r>
          </w:p>
        </w:tc>
        <w:tc>
          <w:tcPr>
            <w:tcW w:w="1522" w:type="dxa"/>
            <w:tcBorders>
              <w:top w:val="single" w:sz="6" w:space="0" w:color="000000"/>
              <w:left w:val="single" w:sz="6" w:space="0" w:color="000000"/>
              <w:bottom w:val="single" w:sz="6" w:space="0" w:color="000000"/>
              <w:right w:val="single" w:sz="6" w:space="0" w:color="000000"/>
            </w:tcBorders>
            <w:vAlign w:val="center"/>
          </w:tcPr>
          <w:p w14:paraId="5EE87316" w14:textId="77777777" w:rsidR="00315EBD" w:rsidRDefault="00152CA9">
            <w:pPr>
              <w:spacing w:after="0" w:line="259" w:lineRule="auto"/>
              <w:ind w:left="61" w:right="0" w:firstLine="0"/>
              <w:jc w:val="center"/>
            </w:pPr>
            <w:r>
              <w:rPr>
                <w:b/>
                <w:sz w:val="18"/>
              </w:rPr>
              <w:t xml:space="preserve">FORMULA </w:t>
            </w:r>
          </w:p>
        </w:tc>
      </w:tr>
      <w:tr w:rsidR="00315EBD" w14:paraId="700CDB79" w14:textId="77777777">
        <w:trPr>
          <w:trHeight w:val="306"/>
        </w:trPr>
        <w:tc>
          <w:tcPr>
            <w:tcW w:w="577" w:type="dxa"/>
            <w:tcBorders>
              <w:top w:val="single" w:sz="6" w:space="0" w:color="000000"/>
              <w:left w:val="nil"/>
              <w:bottom w:val="nil"/>
              <w:right w:val="nil"/>
            </w:tcBorders>
          </w:tcPr>
          <w:p w14:paraId="4666FCBA" w14:textId="77777777" w:rsidR="00315EBD" w:rsidRDefault="00152CA9">
            <w:pPr>
              <w:spacing w:after="0" w:line="259" w:lineRule="auto"/>
              <w:ind w:left="136" w:right="0" w:firstLine="0"/>
              <w:jc w:val="left"/>
            </w:pPr>
            <w:r>
              <w:rPr>
                <w:sz w:val="16"/>
              </w:rPr>
              <w:t xml:space="preserve">2011 </w:t>
            </w:r>
          </w:p>
        </w:tc>
        <w:tc>
          <w:tcPr>
            <w:tcW w:w="1650" w:type="dxa"/>
            <w:tcBorders>
              <w:top w:val="single" w:sz="6" w:space="0" w:color="000000"/>
              <w:left w:val="nil"/>
              <w:bottom w:val="nil"/>
              <w:right w:val="nil"/>
            </w:tcBorders>
          </w:tcPr>
          <w:p w14:paraId="77FA572A" w14:textId="77777777" w:rsidR="00315EBD" w:rsidRDefault="00152CA9">
            <w:pPr>
              <w:spacing w:after="0" w:line="259" w:lineRule="auto"/>
              <w:ind w:left="83" w:right="0" w:firstLine="0"/>
              <w:jc w:val="center"/>
            </w:pPr>
            <w:r>
              <w:rPr>
                <w:sz w:val="16"/>
              </w:rPr>
              <w:t xml:space="preserve">G&amp;A </w:t>
            </w:r>
          </w:p>
        </w:tc>
        <w:tc>
          <w:tcPr>
            <w:tcW w:w="2339" w:type="dxa"/>
            <w:tcBorders>
              <w:top w:val="single" w:sz="6" w:space="0" w:color="000000"/>
              <w:left w:val="nil"/>
              <w:bottom w:val="nil"/>
              <w:right w:val="nil"/>
            </w:tcBorders>
          </w:tcPr>
          <w:p w14:paraId="59EEE02A" w14:textId="77777777" w:rsidR="00315EBD" w:rsidRDefault="00152CA9">
            <w:pPr>
              <w:spacing w:after="0" w:line="259" w:lineRule="auto"/>
              <w:ind w:left="0" w:right="57" w:firstLine="0"/>
              <w:jc w:val="right"/>
            </w:pPr>
            <w:r>
              <w:rPr>
                <w:sz w:val="16"/>
              </w:rPr>
              <w:t xml:space="preserve">0.115 </w:t>
            </w:r>
          </w:p>
        </w:tc>
        <w:tc>
          <w:tcPr>
            <w:tcW w:w="2379" w:type="dxa"/>
            <w:tcBorders>
              <w:top w:val="single" w:sz="6" w:space="0" w:color="000000"/>
              <w:left w:val="nil"/>
              <w:bottom w:val="nil"/>
              <w:right w:val="nil"/>
            </w:tcBorders>
          </w:tcPr>
          <w:p w14:paraId="3C1A997A" w14:textId="77777777" w:rsidR="00315EBD" w:rsidRDefault="00315EBD">
            <w:pPr>
              <w:spacing w:after="160" w:line="259" w:lineRule="auto"/>
              <w:ind w:left="0" w:right="0" w:firstLine="0"/>
              <w:jc w:val="left"/>
            </w:pPr>
          </w:p>
        </w:tc>
        <w:tc>
          <w:tcPr>
            <w:tcW w:w="537" w:type="dxa"/>
            <w:tcBorders>
              <w:top w:val="single" w:sz="6" w:space="0" w:color="000000"/>
              <w:left w:val="nil"/>
              <w:bottom w:val="nil"/>
              <w:right w:val="nil"/>
            </w:tcBorders>
          </w:tcPr>
          <w:p w14:paraId="637EBE93" w14:textId="77777777" w:rsidR="00315EBD" w:rsidRDefault="00152CA9">
            <w:pPr>
              <w:spacing w:after="0" w:line="259" w:lineRule="auto"/>
              <w:ind w:left="0" w:right="0" w:firstLine="0"/>
            </w:pPr>
            <w:r>
              <w:rPr>
                <w:sz w:val="16"/>
              </w:rPr>
              <w:t xml:space="preserve">0.1168 </w:t>
            </w:r>
          </w:p>
        </w:tc>
        <w:tc>
          <w:tcPr>
            <w:tcW w:w="1378" w:type="dxa"/>
            <w:tcBorders>
              <w:top w:val="single" w:sz="6" w:space="0" w:color="000000"/>
              <w:left w:val="nil"/>
              <w:bottom w:val="nil"/>
              <w:right w:val="nil"/>
            </w:tcBorders>
          </w:tcPr>
          <w:p w14:paraId="106204C4" w14:textId="77777777" w:rsidR="00315EBD" w:rsidRDefault="00152CA9">
            <w:pPr>
              <w:spacing w:after="0" w:line="259" w:lineRule="auto"/>
              <w:ind w:left="0" w:right="41" w:firstLine="0"/>
              <w:jc w:val="right"/>
            </w:pPr>
            <w:r>
              <w:rPr>
                <w:sz w:val="16"/>
              </w:rPr>
              <w:t xml:space="preserve">-0.0018 </w:t>
            </w:r>
          </w:p>
        </w:tc>
        <w:tc>
          <w:tcPr>
            <w:tcW w:w="1522" w:type="dxa"/>
            <w:tcBorders>
              <w:top w:val="single" w:sz="6" w:space="0" w:color="000000"/>
              <w:left w:val="nil"/>
              <w:bottom w:val="nil"/>
              <w:right w:val="nil"/>
            </w:tcBorders>
          </w:tcPr>
          <w:p w14:paraId="1B5D943E" w14:textId="77777777" w:rsidR="00315EBD" w:rsidRDefault="00152CA9">
            <w:pPr>
              <w:spacing w:after="0" w:line="259" w:lineRule="auto"/>
              <w:ind w:left="0" w:right="58" w:firstLine="0"/>
              <w:jc w:val="right"/>
            </w:pPr>
            <w:r>
              <w:rPr>
                <w:sz w:val="16"/>
              </w:rPr>
              <w:t xml:space="preserve">-0.015652174 </w:t>
            </w:r>
          </w:p>
        </w:tc>
      </w:tr>
      <w:tr w:rsidR="00315EBD" w14:paraId="7A8D3FBC" w14:textId="77777777">
        <w:trPr>
          <w:trHeight w:val="408"/>
        </w:trPr>
        <w:tc>
          <w:tcPr>
            <w:tcW w:w="577" w:type="dxa"/>
            <w:tcBorders>
              <w:top w:val="nil"/>
              <w:left w:val="nil"/>
              <w:bottom w:val="nil"/>
              <w:right w:val="nil"/>
            </w:tcBorders>
            <w:vAlign w:val="center"/>
          </w:tcPr>
          <w:p w14:paraId="384C9FB4" w14:textId="77777777" w:rsidR="00315EBD" w:rsidRDefault="00152CA9">
            <w:pPr>
              <w:spacing w:after="0" w:line="259" w:lineRule="auto"/>
              <w:ind w:left="136" w:right="0" w:firstLine="0"/>
              <w:jc w:val="left"/>
            </w:pPr>
            <w:r>
              <w:rPr>
                <w:sz w:val="16"/>
              </w:rPr>
              <w:t xml:space="preserve">2012 </w:t>
            </w:r>
          </w:p>
        </w:tc>
        <w:tc>
          <w:tcPr>
            <w:tcW w:w="1650" w:type="dxa"/>
            <w:tcBorders>
              <w:top w:val="nil"/>
              <w:left w:val="nil"/>
              <w:bottom w:val="nil"/>
              <w:right w:val="nil"/>
            </w:tcBorders>
            <w:vAlign w:val="center"/>
          </w:tcPr>
          <w:p w14:paraId="6E9781D9" w14:textId="77777777" w:rsidR="00315EBD" w:rsidRDefault="00152CA9">
            <w:pPr>
              <w:spacing w:after="0" w:line="259" w:lineRule="auto"/>
              <w:ind w:left="83" w:right="0" w:firstLine="0"/>
              <w:jc w:val="center"/>
            </w:pPr>
            <w:r>
              <w:rPr>
                <w:sz w:val="16"/>
              </w:rPr>
              <w:t xml:space="preserve">G&amp;A </w:t>
            </w:r>
          </w:p>
        </w:tc>
        <w:tc>
          <w:tcPr>
            <w:tcW w:w="2339" w:type="dxa"/>
            <w:tcBorders>
              <w:top w:val="nil"/>
              <w:left w:val="nil"/>
              <w:bottom w:val="nil"/>
              <w:right w:val="nil"/>
            </w:tcBorders>
            <w:vAlign w:val="center"/>
          </w:tcPr>
          <w:p w14:paraId="455D4A48" w14:textId="77777777" w:rsidR="00315EBD" w:rsidRDefault="00152CA9">
            <w:pPr>
              <w:spacing w:after="0" w:line="259" w:lineRule="auto"/>
              <w:ind w:left="0" w:right="57" w:firstLine="0"/>
              <w:jc w:val="right"/>
            </w:pPr>
            <w:r>
              <w:rPr>
                <w:sz w:val="16"/>
              </w:rPr>
              <w:t xml:space="preserve">0.115 </w:t>
            </w:r>
          </w:p>
        </w:tc>
        <w:tc>
          <w:tcPr>
            <w:tcW w:w="2379" w:type="dxa"/>
            <w:tcBorders>
              <w:top w:val="nil"/>
              <w:left w:val="nil"/>
              <w:bottom w:val="nil"/>
              <w:right w:val="nil"/>
            </w:tcBorders>
          </w:tcPr>
          <w:p w14:paraId="26F78E17" w14:textId="77777777" w:rsidR="00315EBD" w:rsidRDefault="00315EBD">
            <w:pPr>
              <w:spacing w:after="160" w:line="259" w:lineRule="auto"/>
              <w:ind w:left="0" w:right="0" w:firstLine="0"/>
              <w:jc w:val="left"/>
            </w:pPr>
          </w:p>
        </w:tc>
        <w:tc>
          <w:tcPr>
            <w:tcW w:w="537" w:type="dxa"/>
            <w:tcBorders>
              <w:top w:val="nil"/>
              <w:left w:val="nil"/>
              <w:bottom w:val="nil"/>
              <w:right w:val="nil"/>
            </w:tcBorders>
            <w:vAlign w:val="center"/>
          </w:tcPr>
          <w:p w14:paraId="0212CB58" w14:textId="77777777" w:rsidR="00315EBD" w:rsidRDefault="00152CA9">
            <w:pPr>
              <w:spacing w:after="0" w:line="259" w:lineRule="auto"/>
              <w:ind w:left="0" w:right="0" w:firstLine="0"/>
            </w:pPr>
            <w:r>
              <w:rPr>
                <w:sz w:val="16"/>
              </w:rPr>
              <w:t xml:space="preserve">0.1381 </w:t>
            </w:r>
          </w:p>
        </w:tc>
        <w:tc>
          <w:tcPr>
            <w:tcW w:w="1378" w:type="dxa"/>
            <w:tcBorders>
              <w:top w:val="nil"/>
              <w:left w:val="nil"/>
              <w:bottom w:val="nil"/>
              <w:right w:val="nil"/>
            </w:tcBorders>
            <w:vAlign w:val="center"/>
          </w:tcPr>
          <w:p w14:paraId="260FB148" w14:textId="77777777" w:rsidR="00315EBD" w:rsidRDefault="00152CA9">
            <w:pPr>
              <w:spacing w:after="0" w:line="259" w:lineRule="auto"/>
              <w:ind w:left="0" w:right="41" w:firstLine="0"/>
              <w:jc w:val="right"/>
            </w:pPr>
            <w:r>
              <w:rPr>
                <w:sz w:val="16"/>
              </w:rPr>
              <w:t xml:space="preserve">-0.0231 </w:t>
            </w:r>
          </w:p>
        </w:tc>
        <w:tc>
          <w:tcPr>
            <w:tcW w:w="1522" w:type="dxa"/>
            <w:tcBorders>
              <w:top w:val="nil"/>
              <w:left w:val="nil"/>
              <w:bottom w:val="nil"/>
              <w:right w:val="nil"/>
            </w:tcBorders>
            <w:vAlign w:val="center"/>
          </w:tcPr>
          <w:p w14:paraId="4310E77B" w14:textId="77777777" w:rsidR="00315EBD" w:rsidRDefault="00152CA9">
            <w:pPr>
              <w:spacing w:after="0" w:line="259" w:lineRule="auto"/>
              <w:ind w:left="0" w:right="58" w:firstLine="0"/>
              <w:jc w:val="right"/>
            </w:pPr>
            <w:r>
              <w:rPr>
                <w:sz w:val="16"/>
              </w:rPr>
              <w:t xml:space="preserve">-0.200869565 </w:t>
            </w:r>
          </w:p>
        </w:tc>
      </w:tr>
      <w:tr w:rsidR="00315EBD" w14:paraId="46224CE6" w14:textId="77777777">
        <w:trPr>
          <w:trHeight w:val="408"/>
        </w:trPr>
        <w:tc>
          <w:tcPr>
            <w:tcW w:w="577" w:type="dxa"/>
            <w:tcBorders>
              <w:top w:val="nil"/>
              <w:left w:val="nil"/>
              <w:bottom w:val="nil"/>
              <w:right w:val="nil"/>
            </w:tcBorders>
            <w:vAlign w:val="center"/>
          </w:tcPr>
          <w:p w14:paraId="17D2F846" w14:textId="77777777" w:rsidR="00315EBD" w:rsidRDefault="00152CA9">
            <w:pPr>
              <w:spacing w:after="0" w:line="259" w:lineRule="auto"/>
              <w:ind w:left="136" w:right="0" w:firstLine="0"/>
              <w:jc w:val="left"/>
            </w:pPr>
            <w:r>
              <w:rPr>
                <w:sz w:val="16"/>
              </w:rPr>
              <w:t xml:space="preserve">2013 </w:t>
            </w:r>
          </w:p>
        </w:tc>
        <w:tc>
          <w:tcPr>
            <w:tcW w:w="1650" w:type="dxa"/>
            <w:tcBorders>
              <w:top w:val="nil"/>
              <w:left w:val="nil"/>
              <w:bottom w:val="nil"/>
              <w:right w:val="nil"/>
            </w:tcBorders>
            <w:vAlign w:val="center"/>
          </w:tcPr>
          <w:p w14:paraId="138B5B57" w14:textId="77777777" w:rsidR="00315EBD" w:rsidRDefault="00152CA9">
            <w:pPr>
              <w:spacing w:after="0" w:line="259" w:lineRule="auto"/>
              <w:ind w:left="83" w:right="0" w:firstLine="0"/>
              <w:jc w:val="center"/>
            </w:pPr>
            <w:r>
              <w:rPr>
                <w:sz w:val="16"/>
              </w:rPr>
              <w:t xml:space="preserve">G&amp;A </w:t>
            </w:r>
          </w:p>
        </w:tc>
        <w:tc>
          <w:tcPr>
            <w:tcW w:w="2339" w:type="dxa"/>
            <w:tcBorders>
              <w:top w:val="nil"/>
              <w:left w:val="nil"/>
              <w:bottom w:val="nil"/>
              <w:right w:val="nil"/>
            </w:tcBorders>
            <w:vAlign w:val="center"/>
          </w:tcPr>
          <w:p w14:paraId="643BDE23" w14:textId="77777777" w:rsidR="00315EBD" w:rsidRDefault="00152CA9">
            <w:pPr>
              <w:spacing w:after="0" w:line="259" w:lineRule="auto"/>
              <w:ind w:left="0" w:right="57" w:firstLine="0"/>
              <w:jc w:val="right"/>
            </w:pPr>
            <w:r>
              <w:rPr>
                <w:sz w:val="16"/>
              </w:rPr>
              <w:t xml:space="preserve">0.115 </w:t>
            </w:r>
          </w:p>
        </w:tc>
        <w:tc>
          <w:tcPr>
            <w:tcW w:w="2379" w:type="dxa"/>
            <w:tcBorders>
              <w:top w:val="nil"/>
              <w:left w:val="nil"/>
              <w:bottom w:val="nil"/>
              <w:right w:val="nil"/>
            </w:tcBorders>
          </w:tcPr>
          <w:p w14:paraId="67C5D422" w14:textId="77777777" w:rsidR="00315EBD" w:rsidRDefault="00315EBD">
            <w:pPr>
              <w:spacing w:after="160" w:line="259" w:lineRule="auto"/>
              <w:ind w:left="0" w:right="0" w:firstLine="0"/>
              <w:jc w:val="left"/>
            </w:pPr>
          </w:p>
        </w:tc>
        <w:tc>
          <w:tcPr>
            <w:tcW w:w="537" w:type="dxa"/>
            <w:tcBorders>
              <w:top w:val="nil"/>
              <w:left w:val="nil"/>
              <w:bottom w:val="nil"/>
              <w:right w:val="nil"/>
            </w:tcBorders>
            <w:vAlign w:val="center"/>
          </w:tcPr>
          <w:p w14:paraId="2B67FA03" w14:textId="77777777" w:rsidR="00315EBD" w:rsidRDefault="00152CA9">
            <w:pPr>
              <w:spacing w:after="0" w:line="259" w:lineRule="auto"/>
              <w:ind w:left="0" w:right="0" w:firstLine="0"/>
            </w:pPr>
            <w:r>
              <w:rPr>
                <w:sz w:val="16"/>
              </w:rPr>
              <w:t xml:space="preserve">0.1185 </w:t>
            </w:r>
          </w:p>
        </w:tc>
        <w:tc>
          <w:tcPr>
            <w:tcW w:w="1378" w:type="dxa"/>
            <w:tcBorders>
              <w:top w:val="nil"/>
              <w:left w:val="nil"/>
              <w:bottom w:val="nil"/>
              <w:right w:val="nil"/>
            </w:tcBorders>
            <w:vAlign w:val="center"/>
          </w:tcPr>
          <w:p w14:paraId="4EEF20E0" w14:textId="77777777" w:rsidR="00315EBD" w:rsidRDefault="00152CA9">
            <w:pPr>
              <w:spacing w:after="0" w:line="259" w:lineRule="auto"/>
              <w:ind w:left="0" w:right="41" w:firstLine="0"/>
              <w:jc w:val="right"/>
            </w:pPr>
            <w:r>
              <w:rPr>
                <w:sz w:val="16"/>
              </w:rPr>
              <w:t xml:space="preserve">-0.0035 </w:t>
            </w:r>
          </w:p>
        </w:tc>
        <w:tc>
          <w:tcPr>
            <w:tcW w:w="1522" w:type="dxa"/>
            <w:tcBorders>
              <w:top w:val="nil"/>
              <w:left w:val="nil"/>
              <w:bottom w:val="nil"/>
              <w:right w:val="nil"/>
            </w:tcBorders>
            <w:vAlign w:val="center"/>
          </w:tcPr>
          <w:p w14:paraId="46CD1EC5" w14:textId="77777777" w:rsidR="00315EBD" w:rsidRDefault="00152CA9">
            <w:pPr>
              <w:spacing w:after="0" w:line="259" w:lineRule="auto"/>
              <w:ind w:left="0" w:right="58" w:firstLine="0"/>
              <w:jc w:val="right"/>
            </w:pPr>
            <w:r>
              <w:rPr>
                <w:sz w:val="16"/>
              </w:rPr>
              <w:t xml:space="preserve">-0.030434783 </w:t>
            </w:r>
          </w:p>
        </w:tc>
      </w:tr>
      <w:tr w:rsidR="00315EBD" w14:paraId="3199EE9D" w14:textId="77777777">
        <w:trPr>
          <w:trHeight w:val="417"/>
        </w:trPr>
        <w:tc>
          <w:tcPr>
            <w:tcW w:w="577" w:type="dxa"/>
            <w:tcBorders>
              <w:top w:val="nil"/>
              <w:left w:val="nil"/>
              <w:bottom w:val="nil"/>
              <w:right w:val="nil"/>
            </w:tcBorders>
            <w:vAlign w:val="center"/>
          </w:tcPr>
          <w:p w14:paraId="2CECEB86" w14:textId="77777777" w:rsidR="00315EBD" w:rsidRDefault="00152CA9">
            <w:pPr>
              <w:spacing w:after="0" w:line="259" w:lineRule="auto"/>
              <w:ind w:left="136" w:right="0" w:firstLine="0"/>
              <w:jc w:val="left"/>
            </w:pPr>
            <w:r>
              <w:rPr>
                <w:sz w:val="16"/>
              </w:rPr>
              <w:t xml:space="preserve">2014 </w:t>
            </w:r>
          </w:p>
        </w:tc>
        <w:tc>
          <w:tcPr>
            <w:tcW w:w="1650" w:type="dxa"/>
            <w:tcBorders>
              <w:top w:val="nil"/>
              <w:left w:val="nil"/>
              <w:bottom w:val="nil"/>
              <w:right w:val="nil"/>
            </w:tcBorders>
            <w:vAlign w:val="center"/>
          </w:tcPr>
          <w:p w14:paraId="18143099" w14:textId="77777777" w:rsidR="00315EBD" w:rsidRDefault="00152CA9">
            <w:pPr>
              <w:spacing w:after="0" w:line="259" w:lineRule="auto"/>
              <w:ind w:left="83" w:right="0" w:firstLine="0"/>
              <w:jc w:val="center"/>
            </w:pPr>
            <w:r>
              <w:rPr>
                <w:sz w:val="16"/>
              </w:rPr>
              <w:t xml:space="preserve">G&amp;A </w:t>
            </w:r>
          </w:p>
        </w:tc>
        <w:tc>
          <w:tcPr>
            <w:tcW w:w="2339" w:type="dxa"/>
            <w:tcBorders>
              <w:top w:val="nil"/>
              <w:left w:val="nil"/>
              <w:bottom w:val="nil"/>
              <w:right w:val="nil"/>
            </w:tcBorders>
            <w:vAlign w:val="center"/>
          </w:tcPr>
          <w:p w14:paraId="59992AE8" w14:textId="77777777" w:rsidR="00315EBD" w:rsidRDefault="00152CA9">
            <w:pPr>
              <w:spacing w:after="0" w:line="259" w:lineRule="auto"/>
              <w:ind w:left="0" w:right="57" w:firstLine="0"/>
              <w:jc w:val="right"/>
            </w:pPr>
            <w:r>
              <w:rPr>
                <w:sz w:val="16"/>
              </w:rPr>
              <w:t xml:space="preserve">0.115 </w:t>
            </w:r>
          </w:p>
        </w:tc>
        <w:tc>
          <w:tcPr>
            <w:tcW w:w="2379" w:type="dxa"/>
            <w:tcBorders>
              <w:top w:val="nil"/>
              <w:left w:val="nil"/>
              <w:bottom w:val="nil"/>
              <w:right w:val="nil"/>
            </w:tcBorders>
          </w:tcPr>
          <w:p w14:paraId="640FF180" w14:textId="77777777" w:rsidR="00315EBD" w:rsidRDefault="00315EBD">
            <w:pPr>
              <w:spacing w:after="160" w:line="259" w:lineRule="auto"/>
              <w:ind w:left="0" w:right="0" w:firstLine="0"/>
              <w:jc w:val="left"/>
            </w:pPr>
          </w:p>
        </w:tc>
        <w:tc>
          <w:tcPr>
            <w:tcW w:w="537" w:type="dxa"/>
            <w:tcBorders>
              <w:top w:val="nil"/>
              <w:left w:val="nil"/>
              <w:bottom w:val="nil"/>
              <w:right w:val="nil"/>
            </w:tcBorders>
            <w:vAlign w:val="center"/>
          </w:tcPr>
          <w:p w14:paraId="52B0B8EE" w14:textId="77777777" w:rsidR="00315EBD" w:rsidRDefault="00152CA9">
            <w:pPr>
              <w:spacing w:after="0" w:line="259" w:lineRule="auto"/>
              <w:ind w:left="0" w:right="41" w:firstLine="0"/>
              <w:jc w:val="right"/>
            </w:pPr>
            <w:r>
              <w:rPr>
                <w:sz w:val="16"/>
              </w:rPr>
              <w:t xml:space="preserve">0.11 </w:t>
            </w:r>
          </w:p>
        </w:tc>
        <w:tc>
          <w:tcPr>
            <w:tcW w:w="1378" w:type="dxa"/>
            <w:tcBorders>
              <w:top w:val="nil"/>
              <w:left w:val="nil"/>
              <w:bottom w:val="nil"/>
              <w:right w:val="nil"/>
            </w:tcBorders>
            <w:vAlign w:val="center"/>
          </w:tcPr>
          <w:p w14:paraId="60B35ED9" w14:textId="77777777" w:rsidR="00315EBD" w:rsidRDefault="00152CA9">
            <w:pPr>
              <w:spacing w:after="0" w:line="259" w:lineRule="auto"/>
              <w:ind w:left="0" w:right="41" w:firstLine="0"/>
              <w:jc w:val="right"/>
            </w:pPr>
            <w:r>
              <w:rPr>
                <w:sz w:val="16"/>
              </w:rPr>
              <w:t xml:space="preserve">0.0050 </w:t>
            </w:r>
          </w:p>
        </w:tc>
        <w:tc>
          <w:tcPr>
            <w:tcW w:w="1522" w:type="dxa"/>
            <w:tcBorders>
              <w:top w:val="nil"/>
              <w:left w:val="nil"/>
              <w:bottom w:val="nil"/>
              <w:right w:val="nil"/>
            </w:tcBorders>
            <w:vAlign w:val="center"/>
          </w:tcPr>
          <w:p w14:paraId="5C4A833F" w14:textId="77777777" w:rsidR="00315EBD" w:rsidRDefault="00152CA9">
            <w:pPr>
              <w:spacing w:after="0" w:line="259" w:lineRule="auto"/>
              <w:ind w:left="0" w:right="58" w:firstLine="0"/>
              <w:jc w:val="right"/>
            </w:pPr>
            <w:r>
              <w:rPr>
                <w:sz w:val="16"/>
              </w:rPr>
              <w:t xml:space="preserve">0.043478261 </w:t>
            </w:r>
          </w:p>
        </w:tc>
      </w:tr>
      <w:tr w:rsidR="00315EBD" w14:paraId="5294DA36" w14:textId="77777777">
        <w:trPr>
          <w:trHeight w:val="542"/>
        </w:trPr>
        <w:tc>
          <w:tcPr>
            <w:tcW w:w="577" w:type="dxa"/>
            <w:tcBorders>
              <w:top w:val="nil"/>
              <w:left w:val="nil"/>
              <w:bottom w:val="double" w:sz="6" w:space="0" w:color="000000"/>
              <w:right w:val="nil"/>
            </w:tcBorders>
          </w:tcPr>
          <w:p w14:paraId="7963D7FF" w14:textId="77777777" w:rsidR="00315EBD" w:rsidRPr="001875F7" w:rsidRDefault="00152CA9">
            <w:pPr>
              <w:spacing w:after="0" w:line="259" w:lineRule="auto"/>
              <w:ind w:left="136" w:right="0" w:firstLine="0"/>
              <w:jc w:val="left"/>
              <w:rPr>
                <w:bCs/>
                <w:iCs/>
              </w:rPr>
            </w:pPr>
            <w:r w:rsidRPr="001875F7">
              <w:rPr>
                <w:bCs/>
                <w:iCs/>
                <w:sz w:val="16"/>
              </w:rPr>
              <w:t xml:space="preserve">2015 </w:t>
            </w:r>
          </w:p>
        </w:tc>
        <w:tc>
          <w:tcPr>
            <w:tcW w:w="1650" w:type="dxa"/>
            <w:tcBorders>
              <w:top w:val="nil"/>
              <w:left w:val="nil"/>
              <w:bottom w:val="double" w:sz="6" w:space="0" w:color="000000"/>
              <w:right w:val="nil"/>
            </w:tcBorders>
          </w:tcPr>
          <w:p w14:paraId="06623F1C" w14:textId="77777777" w:rsidR="00315EBD" w:rsidRPr="001875F7" w:rsidRDefault="00152CA9">
            <w:pPr>
              <w:spacing w:after="0" w:line="259" w:lineRule="auto"/>
              <w:ind w:left="74" w:right="0" w:firstLine="0"/>
              <w:jc w:val="center"/>
              <w:rPr>
                <w:bCs/>
                <w:iCs/>
              </w:rPr>
            </w:pPr>
            <w:r w:rsidRPr="001875F7">
              <w:rPr>
                <w:bCs/>
                <w:iCs/>
                <w:sz w:val="16"/>
              </w:rPr>
              <w:t xml:space="preserve">G&amp;A </w:t>
            </w:r>
          </w:p>
        </w:tc>
        <w:tc>
          <w:tcPr>
            <w:tcW w:w="2339" w:type="dxa"/>
            <w:tcBorders>
              <w:top w:val="nil"/>
              <w:left w:val="nil"/>
              <w:bottom w:val="double" w:sz="6" w:space="0" w:color="000000"/>
              <w:right w:val="nil"/>
            </w:tcBorders>
          </w:tcPr>
          <w:p w14:paraId="021BD730" w14:textId="77777777" w:rsidR="00315EBD" w:rsidRDefault="00152CA9">
            <w:pPr>
              <w:spacing w:after="0" w:line="259" w:lineRule="auto"/>
              <w:ind w:left="0" w:right="57" w:firstLine="0"/>
              <w:jc w:val="right"/>
            </w:pPr>
            <w:r>
              <w:rPr>
                <w:sz w:val="16"/>
              </w:rPr>
              <w:t xml:space="preserve">0.115 </w:t>
            </w:r>
          </w:p>
        </w:tc>
        <w:tc>
          <w:tcPr>
            <w:tcW w:w="2379" w:type="dxa"/>
            <w:tcBorders>
              <w:top w:val="nil"/>
              <w:left w:val="nil"/>
              <w:bottom w:val="double" w:sz="6" w:space="0" w:color="000000"/>
              <w:right w:val="nil"/>
            </w:tcBorders>
          </w:tcPr>
          <w:p w14:paraId="011B00E4" w14:textId="77777777" w:rsidR="00315EBD" w:rsidRDefault="00152CA9">
            <w:pPr>
              <w:spacing w:after="0" w:line="259" w:lineRule="auto"/>
              <w:ind w:left="120" w:right="0" w:firstLine="0"/>
              <w:jc w:val="left"/>
            </w:pPr>
            <w:r>
              <w:rPr>
                <w:sz w:val="16"/>
              </w:rPr>
              <w:t xml:space="preserve">  </w:t>
            </w:r>
          </w:p>
        </w:tc>
        <w:tc>
          <w:tcPr>
            <w:tcW w:w="537" w:type="dxa"/>
            <w:tcBorders>
              <w:top w:val="nil"/>
              <w:left w:val="nil"/>
              <w:bottom w:val="double" w:sz="6" w:space="0" w:color="000000"/>
              <w:right w:val="nil"/>
            </w:tcBorders>
          </w:tcPr>
          <w:p w14:paraId="03FDE401" w14:textId="77777777" w:rsidR="00315EBD" w:rsidRDefault="00315EBD">
            <w:pPr>
              <w:spacing w:after="160" w:line="259" w:lineRule="auto"/>
              <w:ind w:left="0" w:right="0" w:firstLine="0"/>
              <w:jc w:val="left"/>
            </w:pPr>
          </w:p>
        </w:tc>
        <w:tc>
          <w:tcPr>
            <w:tcW w:w="1378" w:type="dxa"/>
            <w:tcBorders>
              <w:top w:val="nil"/>
              <w:left w:val="nil"/>
              <w:bottom w:val="double" w:sz="6" w:space="0" w:color="000000"/>
              <w:right w:val="nil"/>
            </w:tcBorders>
          </w:tcPr>
          <w:p w14:paraId="3E20B52D" w14:textId="77777777" w:rsidR="00315EBD" w:rsidRDefault="00152CA9">
            <w:pPr>
              <w:spacing w:after="0" w:line="259" w:lineRule="auto"/>
              <w:ind w:left="120" w:right="0" w:firstLine="0"/>
              <w:jc w:val="left"/>
            </w:pPr>
            <w:r>
              <w:rPr>
                <w:sz w:val="16"/>
              </w:rPr>
              <w:t xml:space="preserve">  </w:t>
            </w:r>
          </w:p>
        </w:tc>
        <w:tc>
          <w:tcPr>
            <w:tcW w:w="1522" w:type="dxa"/>
            <w:tcBorders>
              <w:top w:val="nil"/>
              <w:left w:val="nil"/>
              <w:bottom w:val="double" w:sz="6" w:space="0" w:color="000000"/>
              <w:right w:val="nil"/>
            </w:tcBorders>
          </w:tcPr>
          <w:p w14:paraId="07D35C9E" w14:textId="77777777" w:rsidR="00315EBD" w:rsidRDefault="00152CA9">
            <w:pPr>
              <w:spacing w:after="0" w:line="259" w:lineRule="auto"/>
              <w:ind w:left="120" w:right="0" w:firstLine="0"/>
              <w:jc w:val="left"/>
            </w:pPr>
            <w:r>
              <w:rPr>
                <w:sz w:val="16"/>
              </w:rPr>
              <w:t xml:space="preserve">  </w:t>
            </w:r>
          </w:p>
        </w:tc>
      </w:tr>
    </w:tbl>
    <w:p w14:paraId="33842807" w14:textId="77777777" w:rsidR="00315EBD" w:rsidRDefault="00152CA9">
      <w:pPr>
        <w:tabs>
          <w:tab w:val="center" w:pos="6795"/>
          <w:tab w:val="center" w:pos="8403"/>
          <w:tab w:val="right" w:pos="10156"/>
        </w:tabs>
        <w:spacing w:after="76" w:line="259" w:lineRule="auto"/>
        <w:ind w:left="0" w:right="0" w:firstLine="0"/>
        <w:jc w:val="left"/>
      </w:pPr>
      <w:r>
        <w:rPr>
          <w:rFonts w:ascii="Calibri" w:eastAsia="Calibri" w:hAnsi="Calibri" w:cs="Calibri"/>
          <w:sz w:val="22"/>
        </w:rPr>
        <w:tab/>
      </w:r>
      <w:r>
        <w:rPr>
          <w:i/>
          <w:sz w:val="16"/>
        </w:rPr>
        <w:t xml:space="preserve">FACTOR SUM </w:t>
      </w:r>
      <w:r>
        <w:rPr>
          <w:i/>
          <w:sz w:val="16"/>
        </w:rPr>
        <w:tab/>
      </w:r>
      <w:r>
        <w:rPr>
          <w:sz w:val="16"/>
        </w:rPr>
        <w:t xml:space="preserve">-0.0234 </w:t>
      </w:r>
      <w:r>
        <w:rPr>
          <w:sz w:val="16"/>
        </w:rPr>
        <w:tab/>
        <w:t xml:space="preserve">-0.203478261 </w:t>
      </w:r>
    </w:p>
    <w:p w14:paraId="70006949" w14:textId="77777777" w:rsidR="00315EBD" w:rsidRDefault="00152CA9">
      <w:pPr>
        <w:spacing w:after="0" w:line="259" w:lineRule="auto"/>
        <w:ind w:left="0" w:right="0" w:firstLine="0"/>
        <w:jc w:val="left"/>
      </w:pPr>
      <w:r>
        <w:rPr>
          <w:sz w:val="16"/>
        </w:rPr>
        <w:t xml:space="preserve"> </w:t>
      </w:r>
      <w:r>
        <w:rPr>
          <w:sz w:val="16"/>
        </w:rPr>
        <w:tab/>
        <w:t xml:space="preserve"> </w:t>
      </w:r>
      <w:r>
        <w:rPr>
          <w:sz w:val="16"/>
        </w:rPr>
        <w:tab/>
        <w:t xml:space="preserve"> </w:t>
      </w:r>
    </w:p>
    <w:p w14:paraId="5AD40011" w14:textId="77777777" w:rsidR="00315EBD" w:rsidRDefault="00152CA9">
      <w:pPr>
        <w:tabs>
          <w:tab w:val="center" w:pos="6929"/>
          <w:tab w:val="center" w:pos="8362"/>
        </w:tabs>
        <w:spacing w:after="76" w:line="259" w:lineRule="auto"/>
        <w:ind w:left="0" w:right="0" w:firstLine="0"/>
        <w:jc w:val="left"/>
      </w:pPr>
      <w:r>
        <w:rPr>
          <w:rFonts w:ascii="Calibri" w:eastAsia="Calibri" w:hAnsi="Calibri" w:cs="Calibri"/>
          <w:sz w:val="22"/>
        </w:rPr>
        <w:tab/>
      </w:r>
      <w:r>
        <w:rPr>
          <w:i/>
          <w:sz w:val="16"/>
        </w:rPr>
        <w:t xml:space="preserve">AVERAGE </w:t>
      </w:r>
      <w:r>
        <w:rPr>
          <w:i/>
          <w:sz w:val="16"/>
        </w:rPr>
        <w:tab/>
      </w:r>
      <w:r>
        <w:rPr>
          <w:sz w:val="16"/>
        </w:rPr>
        <w:t xml:space="preserve">-0.00585 </w:t>
      </w:r>
    </w:p>
    <w:p w14:paraId="12137168" w14:textId="77777777" w:rsidR="00315EBD" w:rsidRDefault="00152CA9">
      <w:pPr>
        <w:spacing w:after="0" w:line="259" w:lineRule="auto"/>
        <w:ind w:left="0" w:right="0" w:firstLine="0"/>
        <w:jc w:val="left"/>
      </w:pPr>
      <w:r>
        <w:rPr>
          <w:sz w:val="16"/>
        </w:rPr>
        <w:t xml:space="preserve"> </w:t>
      </w:r>
      <w:r>
        <w:rPr>
          <w:sz w:val="16"/>
        </w:rPr>
        <w:tab/>
        <w:t xml:space="preserve"> </w:t>
      </w:r>
      <w:r>
        <w:rPr>
          <w:sz w:val="16"/>
        </w:rPr>
        <w:tab/>
        <w:t xml:space="preserve"> </w:t>
      </w:r>
      <w:r>
        <w:rPr>
          <w:sz w:val="16"/>
        </w:rPr>
        <w:tab/>
        <w:t xml:space="preserve"> </w:t>
      </w:r>
    </w:p>
    <w:p w14:paraId="0EF26579" w14:textId="77777777" w:rsidR="00315EBD" w:rsidRDefault="00152CA9">
      <w:pPr>
        <w:tabs>
          <w:tab w:val="center" w:pos="6480"/>
          <w:tab w:val="center" w:pos="8242"/>
        </w:tabs>
        <w:spacing w:after="72" w:line="259" w:lineRule="auto"/>
        <w:ind w:left="0" w:right="0" w:firstLine="0"/>
        <w:jc w:val="left"/>
      </w:pPr>
      <w:r>
        <w:rPr>
          <w:rFonts w:ascii="Calibri" w:eastAsia="Calibri" w:hAnsi="Calibri" w:cs="Calibri"/>
          <w:sz w:val="22"/>
        </w:rPr>
        <w:tab/>
      </w:r>
      <w:r>
        <w:rPr>
          <w:i/>
          <w:sz w:val="16"/>
        </w:rPr>
        <w:t xml:space="preserve">DECREMENT FACTOR </w:t>
      </w:r>
      <w:r>
        <w:rPr>
          <w:i/>
          <w:sz w:val="16"/>
        </w:rPr>
        <w:tab/>
      </w:r>
      <w:r>
        <w:rPr>
          <w:sz w:val="16"/>
        </w:rPr>
        <w:t xml:space="preserve">-0.00067275 </w:t>
      </w:r>
    </w:p>
    <w:p w14:paraId="042B7966" w14:textId="77777777" w:rsidR="00315EBD" w:rsidRDefault="00152CA9">
      <w:pPr>
        <w:spacing w:after="0" w:line="259" w:lineRule="auto"/>
        <w:ind w:left="0" w:right="0" w:firstLine="0"/>
        <w:jc w:val="left"/>
      </w:pPr>
      <w:r>
        <w:rPr>
          <w:sz w:val="16"/>
        </w:rPr>
        <w:t xml:space="preserve"> </w:t>
      </w:r>
      <w:r>
        <w:rPr>
          <w:sz w:val="16"/>
        </w:rPr>
        <w:tab/>
        <w:t xml:space="preserve"> </w:t>
      </w:r>
      <w:r>
        <w:rPr>
          <w:sz w:val="16"/>
        </w:rPr>
        <w:tab/>
        <w:t xml:space="preserve"> </w:t>
      </w:r>
      <w:r>
        <w:rPr>
          <w:sz w:val="16"/>
        </w:rPr>
        <w:tab/>
        <w:t xml:space="preserve"> </w:t>
      </w:r>
    </w:p>
    <w:p w14:paraId="12DCF880" w14:textId="77777777" w:rsidR="00315EBD" w:rsidRDefault="00152CA9">
      <w:pPr>
        <w:tabs>
          <w:tab w:val="center" w:pos="6613"/>
          <w:tab w:val="center" w:pos="8266"/>
        </w:tabs>
        <w:spacing w:after="77" w:line="259" w:lineRule="auto"/>
        <w:ind w:left="0" w:right="0" w:firstLine="0"/>
        <w:jc w:val="left"/>
      </w:pPr>
      <w:r>
        <w:rPr>
          <w:rFonts w:ascii="Calibri" w:eastAsia="Calibri" w:hAnsi="Calibri" w:cs="Calibri"/>
          <w:sz w:val="22"/>
        </w:rPr>
        <w:tab/>
      </w:r>
      <w:r>
        <w:rPr>
          <w:b/>
          <w:i/>
          <w:sz w:val="16"/>
        </w:rPr>
        <w:t xml:space="preserve">PROPOSED RATE </w:t>
      </w:r>
      <w:r>
        <w:rPr>
          <w:b/>
          <w:i/>
          <w:sz w:val="16"/>
        </w:rPr>
        <w:tab/>
      </w:r>
      <w:r>
        <w:rPr>
          <w:b/>
          <w:sz w:val="16"/>
        </w:rPr>
        <w:t xml:space="preserve">0.11567275 </w:t>
      </w:r>
    </w:p>
    <w:p w14:paraId="4236140D" w14:textId="77777777" w:rsidR="00315EBD" w:rsidRDefault="00152CA9">
      <w:pPr>
        <w:spacing w:after="108" w:line="259" w:lineRule="auto"/>
        <w:ind w:left="0" w:right="0" w:firstLine="0"/>
        <w:jc w:val="left"/>
      </w:pPr>
      <w:r>
        <w:rPr>
          <w:sz w:val="16"/>
        </w:rPr>
        <w:t xml:space="preserve"> </w:t>
      </w:r>
      <w:r>
        <w:rPr>
          <w:sz w:val="16"/>
        </w:rPr>
        <w:tab/>
        <w:t xml:space="preserve"> </w:t>
      </w:r>
      <w:r>
        <w:rPr>
          <w:sz w:val="16"/>
        </w:rPr>
        <w:tab/>
        <w:t xml:space="preserve"> </w:t>
      </w:r>
      <w:r>
        <w:rPr>
          <w:sz w:val="16"/>
        </w:rPr>
        <w:tab/>
        <w:t xml:space="preserve"> </w:t>
      </w:r>
    </w:p>
    <w:p w14:paraId="2FAC107D" w14:textId="77777777" w:rsidR="00315EBD" w:rsidRDefault="00152CA9">
      <w:pPr>
        <w:spacing w:after="0" w:line="259" w:lineRule="auto"/>
        <w:ind w:left="0" w:right="0" w:firstLine="0"/>
        <w:jc w:val="left"/>
      </w:pPr>
      <w:r>
        <w:rPr>
          <w:sz w:val="16"/>
        </w:rPr>
        <w:t xml:space="preserve"> </w:t>
      </w:r>
      <w:r>
        <w:rPr>
          <w:sz w:val="16"/>
        </w:rPr>
        <w:tab/>
        <w:t xml:space="preserve"> </w:t>
      </w:r>
      <w:r>
        <w:rPr>
          <w:sz w:val="16"/>
        </w:rPr>
        <w:tab/>
        <w:t xml:space="preserve"> </w:t>
      </w:r>
      <w:r>
        <w:rPr>
          <w:sz w:val="16"/>
        </w:rPr>
        <w:tab/>
      </w:r>
      <w:r>
        <w:rPr>
          <w:b/>
          <w:i/>
          <w:sz w:val="16"/>
        </w:rPr>
        <w:t xml:space="preserve"> </w:t>
      </w:r>
      <w:r>
        <w:rPr>
          <w:b/>
          <w:i/>
          <w:sz w:val="16"/>
        </w:rPr>
        <w:tab/>
      </w:r>
      <w:r>
        <w:rPr>
          <w:b/>
          <w:sz w:val="16"/>
        </w:rPr>
        <w:t xml:space="preserve"> </w:t>
      </w:r>
      <w:r>
        <w:rPr>
          <w:b/>
          <w:sz w:val="16"/>
        </w:rPr>
        <w:tab/>
      </w:r>
      <w:r>
        <w:rPr>
          <w:sz w:val="16"/>
        </w:rPr>
        <w:t xml:space="preserve"> </w:t>
      </w:r>
    </w:p>
    <w:p w14:paraId="7701561C" w14:textId="77777777" w:rsidR="00315EBD" w:rsidRDefault="00152CA9">
      <w:pPr>
        <w:pStyle w:val="Heading3"/>
        <w:spacing w:after="52"/>
        <w:ind w:left="4566" w:firstLine="0"/>
      </w:pPr>
      <w:r>
        <w:rPr>
          <w:sz w:val="18"/>
          <w:u w:val="none"/>
        </w:rPr>
        <w:t xml:space="preserve">FISCAL YEAR 2015 G&amp;A IS 11.5 - (-0.00067275) = 11.56% </w:t>
      </w:r>
    </w:p>
    <w:p w14:paraId="0951740D" w14:textId="77777777" w:rsidR="00315EBD" w:rsidRDefault="00152CA9">
      <w:pPr>
        <w:spacing w:after="120" w:line="259" w:lineRule="auto"/>
        <w:ind w:left="0" w:right="0" w:firstLine="0"/>
        <w:jc w:val="left"/>
      </w:pPr>
      <w:r>
        <w:rPr>
          <w:sz w:val="16"/>
        </w:rPr>
        <w:t xml:space="preserve"> </w:t>
      </w:r>
      <w:r>
        <w:rPr>
          <w:sz w:val="16"/>
        </w:rPr>
        <w:tab/>
        <w:t xml:space="preserve"> </w:t>
      </w:r>
      <w:r>
        <w:rPr>
          <w:sz w:val="16"/>
        </w:rPr>
        <w:tab/>
        <w:t xml:space="preserve"> </w:t>
      </w:r>
    </w:p>
    <w:p w14:paraId="14DDBE36" w14:textId="77777777" w:rsidR="00315EBD" w:rsidRDefault="00152CA9">
      <w:pPr>
        <w:spacing w:after="45" w:line="259" w:lineRule="auto"/>
        <w:ind w:left="0" w:right="0" w:firstLine="0"/>
        <w:jc w:val="left"/>
      </w:pPr>
      <w:r>
        <w:rPr>
          <w:sz w:val="16"/>
        </w:rPr>
        <w:t xml:space="preserve"> </w:t>
      </w:r>
      <w:r>
        <w:rPr>
          <w:sz w:val="16"/>
        </w:rPr>
        <w:tab/>
        <w:t xml:space="preserve"> </w:t>
      </w:r>
      <w:r>
        <w:rPr>
          <w:sz w:val="16"/>
        </w:rPr>
        <w:tab/>
        <w:t xml:space="preserve"> </w:t>
      </w:r>
      <w:r>
        <w:rPr>
          <w:sz w:val="16"/>
        </w:rPr>
        <w:tab/>
      </w:r>
      <w:r>
        <w:rPr>
          <w:b/>
          <w:sz w:val="18"/>
        </w:rPr>
        <w:t xml:space="preserve"> </w:t>
      </w:r>
      <w:r>
        <w:rPr>
          <w:b/>
          <w:sz w:val="18"/>
        </w:rPr>
        <w:tab/>
      </w:r>
      <w:r>
        <w:rPr>
          <w:sz w:val="16"/>
        </w:rPr>
        <w:t xml:space="preserve"> </w:t>
      </w:r>
      <w:r>
        <w:rPr>
          <w:sz w:val="16"/>
        </w:rPr>
        <w:tab/>
        <w:t xml:space="preserve"> </w:t>
      </w:r>
    </w:p>
    <w:p w14:paraId="19D6ECE5" w14:textId="77777777" w:rsidR="00315EBD" w:rsidRDefault="00152CA9">
      <w:pPr>
        <w:spacing w:after="0" w:line="259" w:lineRule="auto"/>
        <w:ind w:left="0" w:right="0" w:firstLine="0"/>
        <w:jc w:val="left"/>
      </w:pPr>
      <w:r>
        <w:rPr>
          <w:sz w:val="16"/>
        </w:rPr>
        <w:t xml:space="preserve"> </w:t>
      </w:r>
      <w:r>
        <w:rPr>
          <w:sz w:val="16"/>
        </w:rPr>
        <w:tab/>
      </w:r>
      <w:r>
        <w:rPr>
          <w:sz w:val="22"/>
        </w:rPr>
        <w:t xml:space="preserve"> </w:t>
      </w:r>
      <w:r>
        <w:rPr>
          <w:sz w:val="22"/>
        </w:rPr>
        <w:tab/>
      </w:r>
      <w:r>
        <w:rPr>
          <w:sz w:val="16"/>
        </w:rPr>
        <w:t xml:space="preserve"> </w:t>
      </w:r>
      <w:r>
        <w:rPr>
          <w:sz w:val="16"/>
        </w:rPr>
        <w:tab/>
      </w:r>
      <w:r>
        <w:rPr>
          <w:sz w:val="22"/>
        </w:rPr>
        <w:t xml:space="preserve"> </w:t>
      </w:r>
      <w:r>
        <w:rPr>
          <w:sz w:val="22"/>
        </w:rPr>
        <w:tab/>
      </w:r>
      <w:r>
        <w:rPr>
          <w:sz w:val="16"/>
        </w:rPr>
        <w:t xml:space="preserve"> </w:t>
      </w:r>
      <w:r>
        <w:rPr>
          <w:sz w:val="16"/>
        </w:rPr>
        <w:tab/>
        <w:t xml:space="preserve"> </w:t>
      </w:r>
    </w:p>
    <w:p w14:paraId="654AC769" w14:textId="77777777" w:rsidR="00315EBD" w:rsidRDefault="00152CA9">
      <w:pPr>
        <w:spacing w:after="72" w:line="259" w:lineRule="auto"/>
        <w:ind w:left="572" w:right="0"/>
        <w:jc w:val="left"/>
      </w:pPr>
      <w:r>
        <w:rPr>
          <w:i/>
          <w:sz w:val="16"/>
        </w:rPr>
        <w:t xml:space="preserve">"Formula” = Provisional rate minus final rate divided by provisional rate. </w:t>
      </w:r>
    </w:p>
    <w:p w14:paraId="00D0E628" w14:textId="77777777" w:rsidR="00315EBD" w:rsidRDefault="00152CA9">
      <w:pPr>
        <w:spacing w:after="0" w:line="259" w:lineRule="auto"/>
        <w:ind w:left="0" w:right="0" w:firstLine="0"/>
        <w:jc w:val="left"/>
      </w:pPr>
      <w:r>
        <w:rPr>
          <w:sz w:val="22"/>
        </w:rPr>
        <w:t xml:space="preserve"> </w:t>
      </w:r>
      <w:r>
        <w:rPr>
          <w:sz w:val="22"/>
        </w:rPr>
        <w:tab/>
        <w:t xml:space="preserve"> </w:t>
      </w:r>
    </w:p>
    <w:p w14:paraId="691A4C4B" w14:textId="77777777" w:rsidR="00315EBD" w:rsidRDefault="00152CA9">
      <w:pPr>
        <w:spacing w:after="72" w:line="259" w:lineRule="auto"/>
        <w:ind w:left="572" w:right="0"/>
        <w:jc w:val="left"/>
      </w:pPr>
      <w:r>
        <w:rPr>
          <w:i/>
          <w:sz w:val="16"/>
        </w:rPr>
        <w:t xml:space="preserve">"Factor” = Provisional rate minus final rate </w:t>
      </w:r>
    </w:p>
    <w:p w14:paraId="30EDC931" w14:textId="77777777" w:rsidR="00315EBD" w:rsidRDefault="00152CA9">
      <w:pPr>
        <w:spacing w:after="0" w:line="259" w:lineRule="auto"/>
        <w:ind w:left="0" w:right="0" w:firstLine="0"/>
        <w:jc w:val="left"/>
      </w:pPr>
      <w:r>
        <w:rPr>
          <w:sz w:val="22"/>
        </w:rPr>
        <w:t xml:space="preserve"> </w:t>
      </w:r>
      <w:r>
        <w:rPr>
          <w:sz w:val="22"/>
        </w:rPr>
        <w:tab/>
        <w:t xml:space="preserve"> </w:t>
      </w:r>
      <w:r>
        <w:rPr>
          <w:sz w:val="22"/>
        </w:rPr>
        <w:tab/>
        <w:t xml:space="preserve"> </w:t>
      </w:r>
    </w:p>
    <w:p w14:paraId="2D4C29FA" w14:textId="77777777" w:rsidR="00315EBD" w:rsidRDefault="00152CA9">
      <w:pPr>
        <w:spacing w:after="72" w:line="259" w:lineRule="auto"/>
        <w:ind w:left="572" w:right="0"/>
        <w:jc w:val="left"/>
      </w:pPr>
      <w:r>
        <w:rPr>
          <w:i/>
          <w:sz w:val="16"/>
        </w:rPr>
        <w:t xml:space="preserve">"Factor Sum" = Sum of all factors </w:t>
      </w:r>
    </w:p>
    <w:p w14:paraId="5DF3391B" w14:textId="77777777" w:rsidR="00315EBD" w:rsidRDefault="00152CA9">
      <w:pPr>
        <w:spacing w:after="0" w:line="259" w:lineRule="auto"/>
        <w:ind w:left="0" w:right="0" w:firstLine="0"/>
        <w:jc w:val="left"/>
      </w:pPr>
      <w:r>
        <w:rPr>
          <w:sz w:val="22"/>
        </w:rPr>
        <w:t xml:space="preserve"> </w:t>
      </w:r>
      <w:r>
        <w:rPr>
          <w:sz w:val="22"/>
        </w:rPr>
        <w:tab/>
        <w:t xml:space="preserve"> </w:t>
      </w:r>
      <w:r>
        <w:rPr>
          <w:sz w:val="22"/>
        </w:rPr>
        <w:tab/>
        <w:t xml:space="preserve"> </w:t>
      </w:r>
      <w:r>
        <w:rPr>
          <w:sz w:val="22"/>
        </w:rPr>
        <w:tab/>
        <w:t xml:space="preserve"> </w:t>
      </w:r>
    </w:p>
    <w:p w14:paraId="56E2A01E" w14:textId="77777777" w:rsidR="00315EBD" w:rsidRDefault="00152CA9">
      <w:pPr>
        <w:spacing w:after="72" w:line="259" w:lineRule="auto"/>
        <w:ind w:left="572" w:right="0"/>
        <w:jc w:val="left"/>
      </w:pPr>
      <w:r>
        <w:rPr>
          <w:i/>
          <w:sz w:val="16"/>
        </w:rPr>
        <w:t xml:space="preserve">"Average" = Factor total divided by 4 years </w:t>
      </w:r>
    </w:p>
    <w:p w14:paraId="4F257A89" w14:textId="77777777" w:rsidR="00315EBD" w:rsidRDefault="00152CA9">
      <w:pPr>
        <w:spacing w:after="0" w:line="259" w:lineRule="auto"/>
        <w:ind w:left="0" w:right="0" w:firstLine="0"/>
        <w:jc w:val="left"/>
      </w:pPr>
      <w:r>
        <w:rPr>
          <w:sz w:val="22"/>
        </w:rPr>
        <w:t xml:space="preserve"> </w:t>
      </w:r>
      <w:r>
        <w:rPr>
          <w:sz w:val="22"/>
        </w:rPr>
        <w:tab/>
        <w:t xml:space="preserve"> </w:t>
      </w:r>
      <w:r>
        <w:rPr>
          <w:sz w:val="22"/>
        </w:rPr>
        <w:tab/>
        <w:t xml:space="preserve"> </w:t>
      </w:r>
    </w:p>
    <w:p w14:paraId="6BDAB93A" w14:textId="77777777" w:rsidR="00315EBD" w:rsidRDefault="00152CA9">
      <w:pPr>
        <w:spacing w:after="72" w:line="259" w:lineRule="auto"/>
        <w:ind w:left="572" w:right="0"/>
        <w:jc w:val="left"/>
      </w:pPr>
      <w:r>
        <w:rPr>
          <w:i/>
          <w:sz w:val="16"/>
        </w:rPr>
        <w:t xml:space="preserve">"Decrement Factor" = Provisional rate times average total </w:t>
      </w:r>
    </w:p>
    <w:p w14:paraId="4100CFA5" w14:textId="77777777" w:rsidR="00315EBD" w:rsidRDefault="00152CA9">
      <w:pPr>
        <w:spacing w:after="0" w:line="259" w:lineRule="auto"/>
        <w:ind w:left="0" w:right="0" w:firstLine="0"/>
        <w:jc w:val="left"/>
      </w:pPr>
      <w:r>
        <w:rPr>
          <w:sz w:val="22"/>
        </w:rPr>
        <w:t xml:space="preserve"> </w:t>
      </w:r>
      <w:r>
        <w:rPr>
          <w:sz w:val="22"/>
        </w:rPr>
        <w:tab/>
        <w:t xml:space="preserve"> </w:t>
      </w:r>
      <w:r>
        <w:rPr>
          <w:sz w:val="22"/>
        </w:rPr>
        <w:tab/>
        <w:t xml:space="preserve"> </w:t>
      </w:r>
    </w:p>
    <w:p w14:paraId="572AC43B" w14:textId="77777777" w:rsidR="00315EBD" w:rsidRDefault="00152CA9">
      <w:pPr>
        <w:spacing w:after="72" w:line="259" w:lineRule="auto"/>
        <w:ind w:left="572" w:right="0"/>
        <w:jc w:val="left"/>
      </w:pPr>
      <w:r>
        <w:rPr>
          <w:i/>
          <w:sz w:val="16"/>
        </w:rPr>
        <w:t xml:space="preserve">"Proposed Rate" = Provisional rate (2009) minus Decrement Factor </w:t>
      </w:r>
    </w:p>
    <w:p w14:paraId="1EB6FCBA" w14:textId="77777777" w:rsidR="00315EBD" w:rsidRDefault="00152CA9">
      <w:pPr>
        <w:spacing w:after="0" w:line="259" w:lineRule="auto"/>
        <w:ind w:left="0" w:right="0" w:firstLine="0"/>
        <w:jc w:val="left"/>
      </w:pPr>
      <w:r>
        <w:rPr>
          <w:sz w:val="22"/>
        </w:rPr>
        <w:t xml:space="preserve"> </w:t>
      </w:r>
      <w:r>
        <w:rPr>
          <w:sz w:val="22"/>
        </w:rPr>
        <w:tab/>
        <w:t xml:space="preserve"> </w:t>
      </w:r>
      <w:r>
        <w:rPr>
          <w:sz w:val="22"/>
        </w:rPr>
        <w:tab/>
        <w:t xml:space="preserve"> </w:t>
      </w:r>
    </w:p>
    <w:p w14:paraId="1B08F527" w14:textId="77777777" w:rsidR="00D80C4D" w:rsidRDefault="00D80C4D">
      <w:pPr>
        <w:spacing w:after="84" w:line="259" w:lineRule="auto"/>
        <w:ind w:left="242" w:right="742"/>
        <w:jc w:val="center"/>
        <w:rPr>
          <w:rFonts w:ascii="Calibri" w:eastAsia="Calibri" w:hAnsi="Calibri" w:cs="Calibri"/>
          <w:sz w:val="22"/>
        </w:rPr>
      </w:pPr>
    </w:p>
    <w:p w14:paraId="563C0748" w14:textId="77777777" w:rsidR="00D80C4D" w:rsidRDefault="00D80C4D">
      <w:pPr>
        <w:spacing w:after="84" w:line="259" w:lineRule="auto"/>
        <w:ind w:left="242" w:right="742"/>
        <w:jc w:val="center"/>
        <w:rPr>
          <w:rFonts w:ascii="Calibri" w:eastAsia="Calibri" w:hAnsi="Calibri" w:cs="Calibri"/>
          <w:sz w:val="22"/>
        </w:rPr>
      </w:pPr>
    </w:p>
    <w:p w14:paraId="1BDE7596" w14:textId="41B19F60" w:rsidR="00315EBD" w:rsidRDefault="00152CA9">
      <w:pPr>
        <w:spacing w:after="84" w:line="259" w:lineRule="auto"/>
        <w:ind w:left="242" w:right="742"/>
        <w:jc w:val="center"/>
      </w:pPr>
      <w:r>
        <w:rPr>
          <w:rFonts w:ascii="Calibri" w:eastAsia="Calibri" w:hAnsi="Calibri" w:cs="Calibri"/>
          <w:sz w:val="22"/>
        </w:rPr>
        <w:t>5-1</w:t>
      </w:r>
    </w:p>
    <w:p w14:paraId="4051B915" w14:textId="77777777" w:rsidR="00315EBD" w:rsidRDefault="00152CA9">
      <w:pPr>
        <w:pStyle w:val="Heading2"/>
        <w:ind w:left="956" w:right="0"/>
      </w:pPr>
      <w:r>
        <w:lastRenderedPageBreak/>
        <w:t xml:space="preserve">Attachment 6: Advance Agreement Template and Instructions </w:t>
      </w:r>
    </w:p>
    <w:p w14:paraId="1A36404F" w14:textId="77777777" w:rsidR="00315EBD" w:rsidRDefault="00152CA9">
      <w:pPr>
        <w:spacing w:after="229" w:line="259" w:lineRule="auto"/>
        <w:ind w:left="417" w:right="0" w:firstLine="0"/>
        <w:jc w:val="left"/>
      </w:pPr>
      <w:r>
        <w:rPr>
          <w:rFonts w:ascii="Trebuchet MS" w:eastAsia="Trebuchet MS" w:hAnsi="Trebuchet MS" w:cs="Trebuchet MS"/>
          <w:sz w:val="22"/>
        </w:rPr>
        <w:t xml:space="preserve"> </w:t>
      </w:r>
    </w:p>
    <w:p w14:paraId="2E4DDCD5" w14:textId="77777777" w:rsidR="00315EBD" w:rsidRDefault="00152CA9">
      <w:pPr>
        <w:spacing w:after="208" w:line="270" w:lineRule="auto"/>
        <w:ind w:left="427" w:right="596"/>
      </w:pPr>
      <w:r>
        <w:rPr>
          <w:sz w:val="22"/>
        </w:rPr>
        <w:t xml:space="preserve">Once an agreement is reached for the final rate, the CO should prepare an advance agreement.  Both the contractor and the CO should sign the agreement.  A sample Advance Agreement follows:  </w:t>
      </w:r>
    </w:p>
    <w:p w14:paraId="7C1DB1D0" w14:textId="77777777" w:rsidR="00315EBD" w:rsidRDefault="00152CA9">
      <w:pPr>
        <w:spacing w:after="200" w:line="259" w:lineRule="auto"/>
        <w:ind w:left="0" w:right="504" w:firstLine="0"/>
        <w:jc w:val="center"/>
      </w:pPr>
      <w:r>
        <w:rPr>
          <w:sz w:val="22"/>
        </w:rPr>
        <w:t>QUICK CLOSEOUT AGREEMENT with [Insert Company name]</w:t>
      </w:r>
      <w:r>
        <w:rPr>
          <w:color w:val="365F91"/>
          <w:sz w:val="22"/>
        </w:rPr>
        <w:t xml:space="preserve"> </w:t>
      </w:r>
    </w:p>
    <w:p w14:paraId="1A3B81FC" w14:textId="77777777" w:rsidR="00315EBD" w:rsidRDefault="00152CA9">
      <w:pPr>
        <w:numPr>
          <w:ilvl w:val="0"/>
          <w:numId w:val="35"/>
        </w:numPr>
        <w:spacing w:after="208" w:line="270" w:lineRule="auto"/>
        <w:ind w:right="485" w:hanging="351"/>
      </w:pPr>
      <w:r>
        <w:rPr>
          <w:sz w:val="22"/>
        </w:rPr>
        <w:t>This agreement is entered into by and between the [Insert OPDIV/STAFFDIV name] and [Insert Company name] organized and existing under the laws of [</w:t>
      </w:r>
      <w:r>
        <w:rPr>
          <w:sz w:val="22"/>
          <w:u w:val="single" w:color="000000"/>
        </w:rPr>
        <w:t>State</w:t>
      </w:r>
      <w:r>
        <w:rPr>
          <w:sz w:val="22"/>
        </w:rPr>
        <w:t xml:space="preserve">], having offices in [City]. </w:t>
      </w:r>
    </w:p>
    <w:p w14:paraId="77F6591D" w14:textId="77777777" w:rsidR="00315EBD" w:rsidRDefault="00152CA9">
      <w:pPr>
        <w:spacing w:after="216" w:line="259" w:lineRule="auto"/>
        <w:ind w:left="417" w:right="0" w:firstLine="0"/>
        <w:jc w:val="left"/>
      </w:pPr>
      <w:r>
        <w:rPr>
          <w:sz w:val="22"/>
        </w:rPr>
        <w:t xml:space="preserve"> </w:t>
      </w:r>
    </w:p>
    <w:p w14:paraId="40C5B30F" w14:textId="77777777" w:rsidR="00315EBD" w:rsidRDefault="00152CA9" w:rsidP="00D80C4D">
      <w:pPr>
        <w:numPr>
          <w:ilvl w:val="0"/>
          <w:numId w:val="35"/>
        </w:numPr>
        <w:spacing w:after="16" w:line="270" w:lineRule="auto"/>
        <w:ind w:right="485" w:hanging="351"/>
      </w:pPr>
      <w:r>
        <w:rPr>
          <w:sz w:val="22"/>
        </w:rPr>
        <w:t xml:space="preserve">This agreement is entered into under the authority of Federal Acquisition Regulation (FAR) </w:t>
      </w:r>
    </w:p>
    <w:p w14:paraId="7B73144C" w14:textId="77777777" w:rsidR="00315EBD" w:rsidRDefault="00152CA9" w:rsidP="00D80C4D">
      <w:pPr>
        <w:spacing w:after="208" w:line="270" w:lineRule="auto"/>
        <w:ind w:left="768" w:right="59"/>
      </w:pPr>
      <w:r>
        <w:rPr>
          <w:sz w:val="22"/>
        </w:rPr>
        <w:t xml:space="preserve">42.708, “Quick-Closeout Procedure” and </w:t>
      </w:r>
      <w:hyperlink r:id="rId49" w:anchor="P80_11638">
        <w:r>
          <w:rPr>
            <w:color w:val="0000FF"/>
            <w:sz w:val="22"/>
            <w:u w:val="single" w:color="0000FF"/>
          </w:rPr>
          <w:t>FAR 52.232</w:t>
        </w:r>
      </w:hyperlink>
      <w:hyperlink r:id="rId50" w:anchor="P80_11638">
        <w:r>
          <w:rPr>
            <w:color w:val="0000FF"/>
            <w:sz w:val="22"/>
            <w:u w:val="single" w:color="0000FF"/>
          </w:rPr>
          <w:t>-</w:t>
        </w:r>
      </w:hyperlink>
      <w:hyperlink r:id="rId51" w:anchor="P80_11638">
        <w:r>
          <w:rPr>
            <w:color w:val="0000FF"/>
            <w:sz w:val="22"/>
            <w:u w:val="single" w:color="0000FF"/>
          </w:rPr>
          <w:t>7</w:t>
        </w:r>
      </w:hyperlink>
      <w:hyperlink r:id="rId52" w:anchor="P80_11638">
        <w:r>
          <w:rPr>
            <w:sz w:val="22"/>
          </w:rPr>
          <w:t xml:space="preserve"> </w:t>
        </w:r>
      </w:hyperlink>
      <w:r>
        <w:rPr>
          <w:sz w:val="22"/>
        </w:rPr>
        <w:t>“Payments under Time-and-Materials and Labor-Hour Contracts” and/o</w:t>
      </w:r>
      <w:hyperlink r:id="rId53" w:anchor="P541_96176">
        <w:r>
          <w:rPr>
            <w:sz w:val="22"/>
          </w:rPr>
          <w:t xml:space="preserve">r </w:t>
        </w:r>
      </w:hyperlink>
      <w:hyperlink r:id="rId54" w:anchor="P541_96176">
        <w:r>
          <w:rPr>
            <w:color w:val="0000FF"/>
            <w:sz w:val="22"/>
            <w:u w:val="single" w:color="0000FF"/>
          </w:rPr>
          <w:t>FAR 52.216.7</w:t>
        </w:r>
      </w:hyperlink>
      <w:r>
        <w:rPr>
          <w:sz w:val="22"/>
        </w:rPr>
        <w:t xml:space="preserve"> “Allowable Cost and Payment.” </w:t>
      </w:r>
    </w:p>
    <w:p w14:paraId="08DE9D40" w14:textId="77777777" w:rsidR="00315EBD" w:rsidRDefault="00152CA9">
      <w:pPr>
        <w:spacing w:after="216" w:line="259" w:lineRule="auto"/>
        <w:ind w:left="417" w:right="0" w:firstLine="0"/>
        <w:jc w:val="left"/>
      </w:pPr>
      <w:r>
        <w:rPr>
          <w:sz w:val="22"/>
        </w:rPr>
        <w:t xml:space="preserve"> </w:t>
      </w:r>
    </w:p>
    <w:p w14:paraId="5F435A9E" w14:textId="77777777" w:rsidR="00315EBD" w:rsidRDefault="00152CA9">
      <w:pPr>
        <w:numPr>
          <w:ilvl w:val="0"/>
          <w:numId w:val="35"/>
        </w:numPr>
        <w:spacing w:after="206" w:line="269" w:lineRule="auto"/>
        <w:ind w:right="485" w:hanging="351"/>
      </w:pPr>
      <w:r>
        <w:rPr>
          <w:sz w:val="22"/>
        </w:rPr>
        <w:t xml:space="preserve">The purpose of this agreement is to set forth indirect cost rates for fiscal year ____ to be assessed against: “other direct costs” only, which are included in contracts priced on a time and material basis (unless otherwise specified in the contracts) and/or appropriate direct costs only, which are included in contracts priced on a cost plus fixed fee basis (unless otherwise specified in the contracts). </w:t>
      </w:r>
    </w:p>
    <w:p w14:paraId="35F84C58" w14:textId="77777777" w:rsidR="00315EBD" w:rsidRDefault="00152CA9">
      <w:pPr>
        <w:spacing w:after="200" w:line="259" w:lineRule="auto"/>
        <w:ind w:left="417" w:right="0" w:firstLine="0"/>
        <w:jc w:val="left"/>
      </w:pPr>
      <w:r>
        <w:rPr>
          <w:sz w:val="22"/>
        </w:rPr>
        <w:t xml:space="preserve"> </w:t>
      </w:r>
    </w:p>
    <w:p w14:paraId="1195A9DB" w14:textId="36509F16" w:rsidR="00315EBD" w:rsidRDefault="00152CA9">
      <w:pPr>
        <w:spacing w:after="208" w:line="270" w:lineRule="auto"/>
        <w:ind w:left="427" w:right="924"/>
      </w:pPr>
      <w:r>
        <w:rPr>
          <w:sz w:val="22"/>
        </w:rPr>
        <w:t xml:space="preserve">These contracts will be closed prior to the establishment of indirect cost rates for fiscal year ______.  The subsequent audit of and the establishment of final indirect cost rates for this year will have no </w:t>
      </w:r>
      <w:r w:rsidR="00D80C4D">
        <w:rPr>
          <w:sz w:val="22"/>
        </w:rPr>
        <w:t>effect</w:t>
      </w:r>
      <w:r>
        <w:rPr>
          <w:sz w:val="22"/>
        </w:rPr>
        <w:t xml:space="preserve"> on the final price and closure of these contracts.  There will be no adjustments made to other contracts for over or under recoveries of costs allocated to the contracts covered by this agreement.   </w:t>
      </w:r>
    </w:p>
    <w:p w14:paraId="35A200E3" w14:textId="77777777" w:rsidR="00315EBD" w:rsidRDefault="00152CA9">
      <w:pPr>
        <w:spacing w:after="200" w:line="259" w:lineRule="auto"/>
        <w:ind w:left="417" w:right="0" w:firstLine="0"/>
        <w:jc w:val="left"/>
      </w:pPr>
      <w:r>
        <w:rPr>
          <w:sz w:val="22"/>
        </w:rPr>
        <w:t xml:space="preserve"> </w:t>
      </w:r>
    </w:p>
    <w:p w14:paraId="2308E580" w14:textId="77777777" w:rsidR="00315EBD" w:rsidRDefault="00152CA9">
      <w:pPr>
        <w:spacing w:after="208" w:line="270" w:lineRule="auto"/>
        <w:ind w:left="427" w:right="59"/>
      </w:pPr>
      <w:r>
        <w:rPr>
          <w:sz w:val="22"/>
        </w:rPr>
        <w:t xml:space="preserve">FISCAL YEAR:  ____                  </w:t>
      </w:r>
    </w:p>
    <w:p w14:paraId="2084639F" w14:textId="77777777" w:rsidR="00315EBD" w:rsidRDefault="00152CA9">
      <w:pPr>
        <w:spacing w:after="208" w:line="270" w:lineRule="auto"/>
        <w:ind w:left="427" w:right="59"/>
      </w:pPr>
      <w:r>
        <w:rPr>
          <w:sz w:val="22"/>
        </w:rPr>
        <w:t xml:space="preserve">OVERHEAD RATE:   </w:t>
      </w:r>
    </w:p>
    <w:p w14:paraId="0913F1CE" w14:textId="77777777" w:rsidR="00315EBD" w:rsidRDefault="00152CA9">
      <w:pPr>
        <w:spacing w:after="208" w:line="270" w:lineRule="auto"/>
        <w:ind w:left="427" w:right="59"/>
      </w:pPr>
      <w:r>
        <w:rPr>
          <w:sz w:val="22"/>
        </w:rPr>
        <w:t xml:space="preserve">G&amp;A RATE:   </w:t>
      </w:r>
    </w:p>
    <w:p w14:paraId="1A9E2CB1" w14:textId="77777777" w:rsidR="00315EBD" w:rsidRDefault="00152CA9">
      <w:pPr>
        <w:spacing w:after="208" w:line="270" w:lineRule="auto"/>
        <w:ind w:left="427" w:right="202"/>
      </w:pPr>
      <w:r>
        <w:rPr>
          <w:sz w:val="22"/>
        </w:rPr>
        <w:t xml:space="preserve">Establishment of these rates shall not be considered a binding precedent when establishing the final indirect cost rates for other contracts. </w:t>
      </w:r>
    </w:p>
    <w:p w14:paraId="19DBE36C" w14:textId="268F1A7C" w:rsidR="00315EBD" w:rsidRDefault="00152CA9" w:rsidP="00EE6416">
      <w:pPr>
        <w:spacing w:after="216" w:line="259" w:lineRule="auto"/>
        <w:ind w:left="417" w:right="0" w:firstLine="0"/>
        <w:jc w:val="left"/>
      </w:pPr>
      <w:r>
        <w:rPr>
          <w:sz w:val="22"/>
        </w:rPr>
        <w:t xml:space="preserve"> Upon full execution of this agreement, [Insert Company name] will perform audits of the affected contracts and reconcile all applicable accounts using the indirect cost rates established herein.  Once this is accomplished, or within thirty (30) days after full execution of this agreement, whichever is sooner, [Insert Company name] will submit to the Contracting Officer, a final invoice for each of the affected contracts. </w:t>
      </w:r>
    </w:p>
    <w:p w14:paraId="23B05D15" w14:textId="5AF7D053" w:rsidR="00315EBD" w:rsidRDefault="00152CA9">
      <w:pPr>
        <w:spacing w:after="216" w:line="259" w:lineRule="auto"/>
        <w:ind w:left="417" w:right="0" w:firstLine="0"/>
        <w:jc w:val="left"/>
        <w:rPr>
          <w:sz w:val="22"/>
        </w:rPr>
      </w:pPr>
      <w:r>
        <w:rPr>
          <w:sz w:val="22"/>
        </w:rPr>
        <w:t xml:space="preserve"> </w:t>
      </w:r>
    </w:p>
    <w:p w14:paraId="6FFFF2B7" w14:textId="490F4C44" w:rsidR="00EE6416" w:rsidRDefault="00EE6416">
      <w:pPr>
        <w:spacing w:after="216" w:line="259" w:lineRule="auto"/>
        <w:ind w:left="417" w:right="0" w:firstLine="0"/>
        <w:jc w:val="left"/>
        <w:rPr>
          <w:sz w:val="22"/>
        </w:rPr>
      </w:pPr>
    </w:p>
    <w:p w14:paraId="3D345079" w14:textId="77777777" w:rsidR="00EE6416" w:rsidRDefault="00EE6416" w:rsidP="00EE6416">
      <w:pPr>
        <w:spacing w:after="84" w:line="259" w:lineRule="auto"/>
        <w:ind w:left="242" w:right="742"/>
        <w:jc w:val="center"/>
      </w:pPr>
      <w:r>
        <w:rPr>
          <w:rFonts w:ascii="Calibri" w:eastAsia="Calibri" w:hAnsi="Calibri" w:cs="Calibri"/>
          <w:sz w:val="22"/>
        </w:rPr>
        <w:t>6-1</w:t>
      </w:r>
    </w:p>
    <w:p w14:paraId="6AEDBB38" w14:textId="77777777" w:rsidR="00EE6416" w:rsidRDefault="00EE6416">
      <w:pPr>
        <w:spacing w:after="216" w:line="259" w:lineRule="auto"/>
        <w:ind w:left="417" w:right="0" w:firstLine="0"/>
        <w:jc w:val="left"/>
      </w:pPr>
    </w:p>
    <w:p w14:paraId="3FEFC6F8" w14:textId="201891FC" w:rsidR="00315EBD" w:rsidRDefault="00152CA9" w:rsidP="00EE6416">
      <w:pPr>
        <w:numPr>
          <w:ilvl w:val="0"/>
          <w:numId w:val="35"/>
        </w:numPr>
        <w:spacing w:after="0" w:line="270" w:lineRule="auto"/>
        <w:ind w:right="485" w:hanging="351"/>
      </w:pPr>
      <w:r>
        <w:rPr>
          <w:sz w:val="22"/>
        </w:rPr>
        <w:t xml:space="preserve">It is understood and agreed that the affected contracts are physically complete.  It is also understood and agreed that the amount of </w:t>
      </w:r>
      <w:proofErr w:type="spellStart"/>
      <w:r>
        <w:rPr>
          <w:sz w:val="22"/>
        </w:rPr>
        <w:t>redeterminable</w:t>
      </w:r>
      <w:proofErr w:type="spellEnd"/>
      <w:r>
        <w:rPr>
          <w:sz w:val="22"/>
        </w:rPr>
        <w:t xml:space="preserve"> indirect costs associated with any one of the affected contracts is less than $1,000,000.00 and the total amount of determinable indirect costs is 10% of the total task order or delivery order amount.   </w:t>
      </w:r>
    </w:p>
    <w:p w14:paraId="6CB0F7DA" w14:textId="77777777" w:rsidR="00315EBD" w:rsidRDefault="00152CA9" w:rsidP="00EE6416">
      <w:pPr>
        <w:spacing w:after="0" w:line="259" w:lineRule="auto"/>
        <w:ind w:left="417" w:right="0" w:firstLine="0"/>
        <w:jc w:val="left"/>
      </w:pPr>
      <w:r>
        <w:rPr>
          <w:sz w:val="22"/>
        </w:rPr>
        <w:t xml:space="preserve"> </w:t>
      </w:r>
    </w:p>
    <w:p w14:paraId="5C214547" w14:textId="77777777" w:rsidR="00315EBD" w:rsidRDefault="00152CA9" w:rsidP="00EE6416">
      <w:pPr>
        <w:numPr>
          <w:ilvl w:val="0"/>
          <w:numId w:val="35"/>
        </w:numPr>
        <w:spacing w:after="0" w:line="270" w:lineRule="auto"/>
        <w:ind w:right="485" w:hanging="351"/>
      </w:pPr>
      <w:r>
        <w:rPr>
          <w:sz w:val="22"/>
        </w:rPr>
        <w:t xml:space="preserve">Notwithstanding the provisions of paragraph 3, 4 and 5 above, this agreement shall not change any monetary ceiling, contract obligation or specific allowance or disallowance established by the terms and conditions of the affected contracts. </w:t>
      </w:r>
    </w:p>
    <w:p w14:paraId="036BA1F8" w14:textId="77777777" w:rsidR="00315EBD" w:rsidRDefault="00152CA9" w:rsidP="00EE6416">
      <w:pPr>
        <w:spacing w:after="0" w:line="259" w:lineRule="auto"/>
        <w:ind w:left="417" w:right="0" w:firstLine="0"/>
        <w:jc w:val="left"/>
      </w:pPr>
      <w:r>
        <w:rPr>
          <w:sz w:val="22"/>
        </w:rPr>
        <w:t xml:space="preserve"> </w:t>
      </w:r>
    </w:p>
    <w:p w14:paraId="53314D28" w14:textId="77777777" w:rsidR="00315EBD" w:rsidRDefault="00152CA9">
      <w:pPr>
        <w:spacing w:after="208" w:line="270" w:lineRule="auto"/>
        <w:ind w:left="427" w:right="670"/>
      </w:pPr>
      <w:r>
        <w:rPr>
          <w:sz w:val="22"/>
        </w:rPr>
        <w:t xml:space="preserve">IN WITNESS WHEREOF, each of the parties hereto has caused this Agreement to be executed by its duly authorized representative. </w:t>
      </w:r>
    </w:p>
    <w:p w14:paraId="2569DBDD" w14:textId="77777777" w:rsidR="00315EBD" w:rsidRDefault="00152CA9">
      <w:pPr>
        <w:spacing w:after="200" w:line="259" w:lineRule="auto"/>
        <w:ind w:left="417" w:right="0" w:firstLine="0"/>
        <w:jc w:val="left"/>
      </w:pPr>
      <w:r>
        <w:rPr>
          <w:sz w:val="22"/>
        </w:rPr>
        <w:t xml:space="preserve"> </w:t>
      </w:r>
    </w:p>
    <w:p w14:paraId="69246913" w14:textId="77777777" w:rsidR="00315EBD" w:rsidRDefault="00152CA9">
      <w:pPr>
        <w:spacing w:after="208" w:line="270" w:lineRule="auto"/>
        <w:ind w:left="427" w:right="59"/>
      </w:pPr>
      <w:r>
        <w:rPr>
          <w:sz w:val="22"/>
        </w:rPr>
        <w:t xml:space="preserve">[Insert OPDIV/STAFFDIV name]                       [Insert Company name] </w:t>
      </w:r>
    </w:p>
    <w:p w14:paraId="34DFFC28" w14:textId="77777777" w:rsidR="00315EBD" w:rsidRDefault="00152CA9">
      <w:pPr>
        <w:spacing w:after="216" w:line="259" w:lineRule="auto"/>
        <w:ind w:left="417" w:right="0" w:firstLine="0"/>
        <w:jc w:val="left"/>
      </w:pPr>
      <w:r>
        <w:rPr>
          <w:sz w:val="22"/>
        </w:rPr>
        <w:t xml:space="preserve"> </w:t>
      </w:r>
    </w:p>
    <w:p w14:paraId="0FD966D9" w14:textId="77777777" w:rsidR="00315EBD" w:rsidRDefault="00152CA9">
      <w:pPr>
        <w:spacing w:after="208" w:line="270" w:lineRule="auto"/>
        <w:ind w:left="427" w:right="59"/>
      </w:pPr>
      <w:r>
        <w:rPr>
          <w:sz w:val="22"/>
        </w:rPr>
        <w:t xml:space="preserve">[Insert OFFICE NAME] </w:t>
      </w:r>
    </w:p>
    <w:p w14:paraId="224B3DEB" w14:textId="77777777" w:rsidR="00315EBD" w:rsidRDefault="00152CA9">
      <w:pPr>
        <w:spacing w:after="216" w:line="259" w:lineRule="auto"/>
        <w:ind w:left="417" w:right="0" w:firstLine="0"/>
        <w:jc w:val="left"/>
      </w:pPr>
      <w:r>
        <w:rPr>
          <w:sz w:val="22"/>
        </w:rPr>
        <w:t xml:space="preserve"> </w:t>
      </w:r>
    </w:p>
    <w:p w14:paraId="3B9324DB" w14:textId="77777777" w:rsidR="00315EBD" w:rsidRDefault="00152CA9">
      <w:pPr>
        <w:spacing w:after="208" w:line="270" w:lineRule="auto"/>
        <w:ind w:left="427" w:right="59"/>
      </w:pPr>
      <w:r>
        <w:rPr>
          <w:sz w:val="22"/>
        </w:rPr>
        <w:t xml:space="preserve">BY:  _____________________________         BY:  __________________________ </w:t>
      </w:r>
    </w:p>
    <w:p w14:paraId="16F9C026" w14:textId="77777777" w:rsidR="00315EBD" w:rsidRDefault="00152CA9">
      <w:pPr>
        <w:spacing w:after="200" w:line="259" w:lineRule="auto"/>
        <w:ind w:left="417" w:right="0" w:firstLine="0"/>
        <w:jc w:val="left"/>
      </w:pPr>
      <w:r>
        <w:rPr>
          <w:sz w:val="22"/>
        </w:rPr>
        <w:t xml:space="preserve"> </w:t>
      </w:r>
    </w:p>
    <w:p w14:paraId="064D3C70" w14:textId="77777777" w:rsidR="00315EBD" w:rsidRDefault="00152CA9">
      <w:pPr>
        <w:spacing w:after="208" w:line="270" w:lineRule="auto"/>
        <w:ind w:left="427" w:right="59"/>
      </w:pPr>
      <w:r>
        <w:rPr>
          <w:sz w:val="22"/>
        </w:rPr>
        <w:t xml:space="preserve">TITLE:  ___________________________        TITLE:  ________________________ </w:t>
      </w:r>
    </w:p>
    <w:p w14:paraId="5C1444DD" w14:textId="77777777" w:rsidR="00315EBD" w:rsidRDefault="00152CA9">
      <w:pPr>
        <w:spacing w:after="216" w:line="259" w:lineRule="auto"/>
        <w:ind w:left="417" w:right="0" w:firstLine="0"/>
        <w:jc w:val="left"/>
      </w:pPr>
      <w:r>
        <w:rPr>
          <w:sz w:val="22"/>
        </w:rPr>
        <w:t xml:space="preserve"> </w:t>
      </w:r>
    </w:p>
    <w:p w14:paraId="10A2CAA0" w14:textId="4D6EF6B1" w:rsidR="00315EBD" w:rsidRDefault="00152CA9" w:rsidP="00D80C4D">
      <w:pPr>
        <w:spacing w:after="600" w:line="270" w:lineRule="auto"/>
        <w:ind w:left="427" w:right="59"/>
        <w:rPr>
          <w:sz w:val="22"/>
        </w:rPr>
      </w:pPr>
      <w:r>
        <w:rPr>
          <w:sz w:val="22"/>
        </w:rPr>
        <w:t xml:space="preserve">DATE:  ___________________________        DATE:  _________________________ </w:t>
      </w:r>
    </w:p>
    <w:p w14:paraId="34FACB8E" w14:textId="145FC59B" w:rsidR="00D80C4D" w:rsidRDefault="00D80C4D" w:rsidP="00D80C4D">
      <w:pPr>
        <w:spacing w:after="600" w:line="270" w:lineRule="auto"/>
        <w:ind w:left="427" w:right="59"/>
        <w:rPr>
          <w:sz w:val="22"/>
        </w:rPr>
      </w:pPr>
    </w:p>
    <w:p w14:paraId="392C7592" w14:textId="0E9CD1F3" w:rsidR="00D80C4D" w:rsidRDefault="00D80C4D" w:rsidP="00D80C4D">
      <w:pPr>
        <w:spacing w:after="600" w:line="270" w:lineRule="auto"/>
        <w:ind w:left="427" w:right="59"/>
      </w:pPr>
    </w:p>
    <w:p w14:paraId="312F062F" w14:textId="740D07AC" w:rsidR="00EE6416" w:rsidRDefault="00EE6416" w:rsidP="00D80C4D">
      <w:pPr>
        <w:spacing w:after="600" w:line="270" w:lineRule="auto"/>
        <w:ind w:left="427" w:right="59"/>
      </w:pPr>
    </w:p>
    <w:p w14:paraId="715C6BC1" w14:textId="77777777" w:rsidR="00EE6416" w:rsidRDefault="00EE6416" w:rsidP="00D80C4D">
      <w:pPr>
        <w:spacing w:after="600" w:line="270" w:lineRule="auto"/>
        <w:ind w:left="427" w:right="59"/>
      </w:pPr>
    </w:p>
    <w:p w14:paraId="504404A9" w14:textId="77777777" w:rsidR="00315EBD" w:rsidRDefault="00152CA9">
      <w:pPr>
        <w:spacing w:after="84" w:line="259" w:lineRule="auto"/>
        <w:ind w:left="242" w:right="742"/>
        <w:jc w:val="center"/>
      </w:pPr>
      <w:r>
        <w:rPr>
          <w:rFonts w:ascii="Calibri" w:eastAsia="Calibri" w:hAnsi="Calibri" w:cs="Calibri"/>
          <w:sz w:val="22"/>
        </w:rPr>
        <w:t>6-2</w:t>
      </w:r>
    </w:p>
    <w:sectPr w:rsidR="00315EBD">
      <w:footerReference w:type="even" r:id="rId55"/>
      <w:footerReference w:type="default" r:id="rId56"/>
      <w:footerReference w:type="first" r:id="rId57"/>
      <w:footnotePr>
        <w:numRestart w:val="eachPage"/>
      </w:footnotePr>
      <w:pgSz w:w="12240" w:h="15840"/>
      <w:pgMar w:top="976" w:right="803" w:bottom="997"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23FF3" w14:textId="77777777" w:rsidR="00E62209" w:rsidRDefault="00E62209">
      <w:pPr>
        <w:spacing w:after="0" w:line="240" w:lineRule="auto"/>
      </w:pPr>
      <w:r>
        <w:separator/>
      </w:r>
    </w:p>
  </w:endnote>
  <w:endnote w:type="continuationSeparator" w:id="0">
    <w:p w14:paraId="405EFD4F" w14:textId="77777777" w:rsidR="00E62209" w:rsidRDefault="00E62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31A55" w14:textId="77777777" w:rsidR="00E3205B" w:rsidRDefault="00E3205B">
    <w:pPr>
      <w:spacing w:after="160" w:line="259" w:lineRule="auto"/>
      <w:ind w:left="0" w:righ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58976" w14:textId="77777777" w:rsidR="00E3205B" w:rsidRDefault="00E3205B">
    <w:pPr>
      <w:spacing w:after="0" w:line="259" w:lineRule="auto"/>
      <w:ind w:left="0" w:right="1058" w:firstLine="0"/>
      <w:jc w:val="center"/>
    </w:pPr>
    <w:r>
      <w:rPr>
        <w:rFonts w:ascii="Calibri" w:eastAsia="Calibri" w:hAnsi="Calibri" w:cs="Calibri"/>
        <w:sz w:val="22"/>
      </w:rPr>
      <w:t>3-</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62160" w14:textId="77777777" w:rsidR="00E3205B" w:rsidRDefault="00E3205B">
    <w:pPr>
      <w:spacing w:after="0" w:line="259" w:lineRule="auto"/>
      <w:ind w:left="0" w:right="1058" w:firstLine="0"/>
      <w:jc w:val="center"/>
    </w:pPr>
    <w:r>
      <w:rPr>
        <w:rFonts w:ascii="Calibri" w:eastAsia="Calibri" w:hAnsi="Calibri" w:cs="Calibri"/>
        <w:sz w:val="22"/>
      </w:rPr>
      <w:t>3-</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41655" w14:textId="77777777" w:rsidR="00E3205B" w:rsidRDefault="00E3205B">
    <w:pPr>
      <w:spacing w:after="0" w:line="259" w:lineRule="auto"/>
      <w:ind w:left="0" w:right="1058" w:firstLine="0"/>
      <w:jc w:val="center"/>
    </w:pPr>
    <w:r>
      <w:rPr>
        <w:rFonts w:ascii="Calibri" w:eastAsia="Calibri" w:hAnsi="Calibri" w:cs="Calibri"/>
        <w:sz w:val="22"/>
      </w:rPr>
      <w:t>3-</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C1D05" w14:textId="77777777" w:rsidR="00E3205B" w:rsidRDefault="00E3205B">
    <w:pPr>
      <w:spacing w:after="0" w:line="259" w:lineRule="auto"/>
      <w:ind w:left="74" w:right="0" w:firstLine="0"/>
      <w:jc w:val="center"/>
    </w:pPr>
    <w:r>
      <w:rPr>
        <w:rFonts w:ascii="Calibri" w:eastAsia="Calibri" w:hAnsi="Calibri" w:cs="Calibri"/>
        <w:sz w:val="22"/>
      </w:rPr>
      <w:t>4-</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DB0E0" w14:textId="77777777" w:rsidR="00E3205B" w:rsidRDefault="00E3205B">
    <w:pPr>
      <w:spacing w:after="0" w:line="259" w:lineRule="auto"/>
      <w:ind w:left="74" w:right="0" w:firstLine="0"/>
      <w:jc w:val="center"/>
    </w:pPr>
    <w:r>
      <w:rPr>
        <w:rFonts w:ascii="Calibri" w:eastAsia="Calibri" w:hAnsi="Calibri" w:cs="Calibri"/>
        <w:sz w:val="22"/>
      </w:rPr>
      <w:t>4-</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96713" w14:textId="77777777" w:rsidR="00E3205B" w:rsidRDefault="00E3205B">
    <w:pPr>
      <w:spacing w:after="0" w:line="259" w:lineRule="auto"/>
      <w:ind w:left="74" w:right="0" w:firstLine="0"/>
      <w:jc w:val="center"/>
    </w:pPr>
    <w:r>
      <w:rPr>
        <w:rFonts w:ascii="Calibri" w:eastAsia="Calibri" w:hAnsi="Calibri" w:cs="Calibri"/>
        <w:sz w:val="22"/>
      </w:rPr>
      <w:t>4-</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A8A20" w14:textId="77777777" w:rsidR="00E3205B" w:rsidRDefault="00E3205B">
    <w:pPr>
      <w:spacing w:after="160" w:line="259" w:lineRule="auto"/>
      <w:ind w:left="0" w:right="0" w:firstLine="0"/>
      <w:jc w:val="lef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76F51" w14:textId="77777777" w:rsidR="00E3205B" w:rsidRDefault="00E3205B">
    <w:pPr>
      <w:spacing w:after="160" w:line="259" w:lineRule="auto"/>
      <w:ind w:left="0" w:right="0" w:firstLine="0"/>
      <w:jc w:val="left"/>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65CFA" w14:textId="77777777" w:rsidR="00E3205B" w:rsidRDefault="00E3205B">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A1BAA" w14:textId="77777777" w:rsidR="00E3205B" w:rsidRDefault="00E3205B">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36B1A" w14:textId="77777777" w:rsidR="00E3205B" w:rsidRDefault="00E3205B">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1349C" w14:textId="77777777" w:rsidR="00E3205B" w:rsidRDefault="00E3205B">
    <w:pPr>
      <w:spacing w:after="0" w:line="259" w:lineRule="auto"/>
      <w:ind w:left="0" w:righ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64790" w14:textId="77777777" w:rsidR="00E3205B" w:rsidRDefault="00E3205B">
    <w:pPr>
      <w:spacing w:after="0" w:line="259" w:lineRule="auto"/>
      <w:ind w:left="0" w:righ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8EABD" w14:textId="77777777" w:rsidR="00E3205B" w:rsidRDefault="00E3205B">
    <w:pPr>
      <w:spacing w:after="0" w:line="259" w:lineRule="auto"/>
      <w:ind w:left="0" w:righ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0FEB5" w14:textId="77777777" w:rsidR="00E3205B" w:rsidRDefault="00E3205B">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F76B8" w14:textId="77777777" w:rsidR="00E3205B" w:rsidRDefault="00E3205B">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F816B" w14:textId="77777777" w:rsidR="00E3205B" w:rsidRDefault="00E3205B">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D470D" w14:textId="77777777" w:rsidR="00E62209" w:rsidRDefault="00E62209">
      <w:pPr>
        <w:spacing w:after="0" w:line="259" w:lineRule="auto"/>
        <w:ind w:left="368" w:right="0" w:firstLine="0"/>
        <w:jc w:val="left"/>
      </w:pPr>
      <w:r>
        <w:separator/>
      </w:r>
    </w:p>
  </w:footnote>
  <w:footnote w:type="continuationSeparator" w:id="0">
    <w:p w14:paraId="46F4272F" w14:textId="77777777" w:rsidR="00E62209" w:rsidRDefault="00E62209">
      <w:pPr>
        <w:spacing w:after="0" w:line="259" w:lineRule="auto"/>
        <w:ind w:left="368" w:right="0" w:firstLine="0"/>
        <w:jc w:val="left"/>
      </w:pPr>
      <w:r>
        <w:continuationSeparator/>
      </w:r>
    </w:p>
  </w:footnote>
  <w:footnote w:id="1">
    <w:p w14:paraId="006515E8" w14:textId="77777777" w:rsidR="00E3205B" w:rsidRDefault="00E3205B">
      <w:pPr>
        <w:pStyle w:val="footnotedescription"/>
        <w:spacing w:after="0" w:line="259" w:lineRule="auto"/>
        <w:ind w:left="368" w:right="0"/>
      </w:pPr>
      <w:r>
        <w:rPr>
          <w:rStyle w:val="footnotemark"/>
        </w:rPr>
        <w:footnoteRef/>
      </w:r>
      <w:r>
        <w:t xml:space="preserve"> Once a bankruptcy petition is filed, an automatic stay goes into effect. This stay generally precludes any action to </w:t>
      </w:r>
    </w:p>
    <w:p w14:paraId="41060F77" w14:textId="77777777" w:rsidR="00E3205B" w:rsidRDefault="00E3205B">
      <w:pPr>
        <w:pStyle w:val="footnotedescription"/>
        <w:spacing w:after="164" w:line="278" w:lineRule="auto"/>
        <w:ind w:left="0" w:right="112"/>
        <w:jc w:val="both"/>
      </w:pPr>
      <w:r>
        <w:t>collect from the debtor or that would interfere with the debtor’s property interests. Contracts can be considered property of the bankrupt estate. Contract closeout actions could interfere with this property interest and violate the stay. Violation of the stay can subject responsible parties to contempt citations. Consequently, the CO may not pursue contract closeout actions prior to obtaining relief from the stay, which is usually accomplished by working with the designated bankruptcy trustees.</w:t>
      </w:r>
      <w:r>
        <w:rPr>
          <w:b/>
        </w:rPr>
        <w:t xml:space="preserve"> </w:t>
      </w:r>
    </w:p>
    <w:p w14:paraId="208C2C30" w14:textId="77777777" w:rsidR="00E3205B" w:rsidRDefault="00E3205B">
      <w:pPr>
        <w:pStyle w:val="footnotedescription"/>
        <w:spacing w:after="0" w:line="259" w:lineRule="auto"/>
        <w:ind w:left="0" w:right="0"/>
      </w:pPr>
      <w:r>
        <w:rPr>
          <w:rFonts w:ascii="Calibri" w:eastAsia="Calibri" w:hAnsi="Calibri" w:cs="Calibri"/>
          <w:sz w:val="21"/>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5606"/>
    <w:multiLevelType w:val="hybridMultilevel"/>
    <w:tmpl w:val="FE3CF322"/>
    <w:lvl w:ilvl="0" w:tplc="0102F8A6">
      <w:start w:val="1"/>
      <w:numFmt w:val="bullet"/>
      <w:lvlText w:val="•"/>
      <w:lvlJc w:val="left"/>
      <w:pPr>
        <w:ind w:left="16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62A2C2">
      <w:start w:val="1"/>
      <w:numFmt w:val="bullet"/>
      <w:lvlText w:val="o"/>
      <w:lvlJc w:val="left"/>
      <w:pPr>
        <w:ind w:left="2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0AAA2A">
      <w:start w:val="1"/>
      <w:numFmt w:val="bullet"/>
      <w:lvlText w:val="▪"/>
      <w:lvlJc w:val="left"/>
      <w:pPr>
        <w:ind w:left="3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AA37E6">
      <w:start w:val="1"/>
      <w:numFmt w:val="bullet"/>
      <w:lvlText w:val="•"/>
      <w:lvlJc w:val="left"/>
      <w:pPr>
        <w:ind w:left="3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482C56">
      <w:start w:val="1"/>
      <w:numFmt w:val="bullet"/>
      <w:lvlText w:val="o"/>
      <w:lvlJc w:val="left"/>
      <w:pPr>
        <w:ind w:left="4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18B99A">
      <w:start w:val="1"/>
      <w:numFmt w:val="bullet"/>
      <w:lvlText w:val="▪"/>
      <w:lvlJc w:val="left"/>
      <w:pPr>
        <w:ind w:left="5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300356">
      <w:start w:val="1"/>
      <w:numFmt w:val="bullet"/>
      <w:lvlText w:val="•"/>
      <w:lvlJc w:val="left"/>
      <w:pPr>
        <w:ind w:left="5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CC8A12">
      <w:start w:val="1"/>
      <w:numFmt w:val="bullet"/>
      <w:lvlText w:val="o"/>
      <w:lvlJc w:val="left"/>
      <w:pPr>
        <w:ind w:left="6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54902A">
      <w:start w:val="1"/>
      <w:numFmt w:val="bullet"/>
      <w:lvlText w:val="▪"/>
      <w:lvlJc w:val="left"/>
      <w:pPr>
        <w:ind w:left="7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AB30BC"/>
    <w:multiLevelType w:val="hybridMultilevel"/>
    <w:tmpl w:val="923A5B08"/>
    <w:lvl w:ilvl="0" w:tplc="D77C4464">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E5C0602">
      <w:start w:val="1"/>
      <w:numFmt w:val="bullet"/>
      <w:lvlText w:val="o"/>
      <w:lvlJc w:val="left"/>
      <w:pPr>
        <w:ind w:left="155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8F237EA">
      <w:start w:val="1"/>
      <w:numFmt w:val="bullet"/>
      <w:lvlText w:val="▪"/>
      <w:lvlJc w:val="left"/>
      <w:pPr>
        <w:ind w:left="22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9946B1C4">
      <w:start w:val="1"/>
      <w:numFmt w:val="bullet"/>
      <w:lvlText w:val="•"/>
      <w:lvlJc w:val="left"/>
      <w:pPr>
        <w:ind w:left="29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A6C4794">
      <w:start w:val="1"/>
      <w:numFmt w:val="bullet"/>
      <w:lvlText w:val="o"/>
      <w:lvlJc w:val="left"/>
      <w:pPr>
        <w:ind w:left="37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9B04A18">
      <w:start w:val="1"/>
      <w:numFmt w:val="bullet"/>
      <w:lvlText w:val="▪"/>
      <w:lvlJc w:val="left"/>
      <w:pPr>
        <w:ind w:left="44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AA41AD4">
      <w:start w:val="1"/>
      <w:numFmt w:val="bullet"/>
      <w:lvlText w:val="•"/>
      <w:lvlJc w:val="left"/>
      <w:pPr>
        <w:ind w:left="515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5E293CE">
      <w:start w:val="1"/>
      <w:numFmt w:val="bullet"/>
      <w:lvlText w:val="o"/>
      <w:lvlJc w:val="left"/>
      <w:pPr>
        <w:ind w:left="58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4DEFF42">
      <w:start w:val="1"/>
      <w:numFmt w:val="bullet"/>
      <w:lvlText w:val="▪"/>
      <w:lvlJc w:val="left"/>
      <w:pPr>
        <w:ind w:left="659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3C255BE"/>
    <w:multiLevelType w:val="hybridMultilevel"/>
    <w:tmpl w:val="26607424"/>
    <w:lvl w:ilvl="0" w:tplc="15024A90">
      <w:start w:val="1"/>
      <w:numFmt w:val="bullet"/>
      <w:lvlText w:val="•"/>
      <w:lvlJc w:val="left"/>
      <w:pPr>
        <w:ind w:left="1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00C1B2">
      <w:start w:val="1"/>
      <w:numFmt w:val="bullet"/>
      <w:lvlText w:val="o"/>
      <w:lvlJc w:val="left"/>
      <w:pPr>
        <w:ind w:left="17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FCC7CC">
      <w:start w:val="1"/>
      <w:numFmt w:val="bullet"/>
      <w:lvlText w:val="▪"/>
      <w:lvlJc w:val="left"/>
      <w:pPr>
        <w:ind w:left="2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028408">
      <w:start w:val="1"/>
      <w:numFmt w:val="bullet"/>
      <w:lvlText w:val="•"/>
      <w:lvlJc w:val="left"/>
      <w:pPr>
        <w:ind w:left="3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3E0EDE">
      <w:start w:val="1"/>
      <w:numFmt w:val="bullet"/>
      <w:lvlText w:val="o"/>
      <w:lvlJc w:val="left"/>
      <w:pPr>
        <w:ind w:left="3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ACC218">
      <w:start w:val="1"/>
      <w:numFmt w:val="bullet"/>
      <w:lvlText w:val="▪"/>
      <w:lvlJc w:val="left"/>
      <w:pPr>
        <w:ind w:left="4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DECE58">
      <w:start w:val="1"/>
      <w:numFmt w:val="bullet"/>
      <w:lvlText w:val="•"/>
      <w:lvlJc w:val="left"/>
      <w:pPr>
        <w:ind w:left="5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E87916">
      <w:start w:val="1"/>
      <w:numFmt w:val="bullet"/>
      <w:lvlText w:val="o"/>
      <w:lvlJc w:val="left"/>
      <w:pPr>
        <w:ind w:left="6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FABD10">
      <w:start w:val="1"/>
      <w:numFmt w:val="bullet"/>
      <w:lvlText w:val="▪"/>
      <w:lvlJc w:val="left"/>
      <w:pPr>
        <w:ind w:left="6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8B4E19"/>
    <w:multiLevelType w:val="hybridMultilevel"/>
    <w:tmpl w:val="B99C17EC"/>
    <w:lvl w:ilvl="0" w:tplc="22081450">
      <w:start w:val="1"/>
      <w:numFmt w:val="bullet"/>
      <w:lvlText w:val="•"/>
      <w:lvlJc w:val="left"/>
      <w:pPr>
        <w:ind w:left="1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FA5AD0">
      <w:start w:val="1"/>
      <w:numFmt w:val="bullet"/>
      <w:lvlText w:val="o"/>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CA4EA8">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D66076">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E27C6E">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B036CC">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ECCEAC">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A23B52">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5C67D8">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6908D9"/>
    <w:multiLevelType w:val="hybridMultilevel"/>
    <w:tmpl w:val="3276239C"/>
    <w:lvl w:ilvl="0" w:tplc="A454A0C2">
      <w:start w:val="1"/>
      <w:numFmt w:val="bullet"/>
      <w:lvlText w:val="•"/>
      <w:lvlJc w:val="left"/>
      <w:pPr>
        <w:ind w:left="16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908D2C">
      <w:start w:val="1"/>
      <w:numFmt w:val="bullet"/>
      <w:lvlText w:val="o"/>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A6BD1E">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FC7B6E">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783E18">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ECB1CE">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C6D6F2">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4A305C">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7CFB40">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AE52568"/>
    <w:multiLevelType w:val="hybridMultilevel"/>
    <w:tmpl w:val="9E325790"/>
    <w:lvl w:ilvl="0" w:tplc="AA784256">
      <w:start w:val="1"/>
      <w:numFmt w:val="bullet"/>
      <w:lvlText w:val="•"/>
      <w:lvlJc w:val="left"/>
      <w:pPr>
        <w:ind w:left="1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AEC808">
      <w:start w:val="1"/>
      <w:numFmt w:val="bullet"/>
      <w:lvlText w:val="o"/>
      <w:lvlJc w:val="left"/>
      <w:pPr>
        <w:ind w:left="19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2A11D0">
      <w:start w:val="1"/>
      <w:numFmt w:val="bullet"/>
      <w:lvlText w:val="▪"/>
      <w:lvlJc w:val="left"/>
      <w:pPr>
        <w:ind w:left="26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9EA808">
      <w:start w:val="1"/>
      <w:numFmt w:val="bullet"/>
      <w:lvlText w:val="•"/>
      <w:lvlJc w:val="left"/>
      <w:pPr>
        <w:ind w:left="3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EAE6A8">
      <w:start w:val="1"/>
      <w:numFmt w:val="bullet"/>
      <w:lvlText w:val="o"/>
      <w:lvlJc w:val="left"/>
      <w:pPr>
        <w:ind w:left="41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7464B2">
      <w:start w:val="1"/>
      <w:numFmt w:val="bullet"/>
      <w:lvlText w:val="▪"/>
      <w:lvlJc w:val="left"/>
      <w:pPr>
        <w:ind w:left="48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D2B854">
      <w:start w:val="1"/>
      <w:numFmt w:val="bullet"/>
      <w:lvlText w:val="•"/>
      <w:lvlJc w:val="left"/>
      <w:pPr>
        <w:ind w:left="55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381312">
      <w:start w:val="1"/>
      <w:numFmt w:val="bullet"/>
      <w:lvlText w:val="o"/>
      <w:lvlJc w:val="left"/>
      <w:pPr>
        <w:ind w:left="62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20CA2E">
      <w:start w:val="1"/>
      <w:numFmt w:val="bullet"/>
      <w:lvlText w:val="▪"/>
      <w:lvlJc w:val="left"/>
      <w:pPr>
        <w:ind w:left="70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0B3F60"/>
    <w:multiLevelType w:val="hybridMultilevel"/>
    <w:tmpl w:val="F928309A"/>
    <w:lvl w:ilvl="0" w:tplc="E5A6B798">
      <w:start w:val="9"/>
      <w:numFmt w:val="decimal"/>
      <w:lvlText w:val="%1."/>
      <w:lvlJc w:val="left"/>
      <w:pPr>
        <w:ind w:left="8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C0693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50A109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54833C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946319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5A84E1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C616F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88057D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364249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D92559C"/>
    <w:multiLevelType w:val="hybridMultilevel"/>
    <w:tmpl w:val="1B20EDD4"/>
    <w:lvl w:ilvl="0" w:tplc="A12C8340">
      <w:start w:val="1"/>
      <w:numFmt w:val="bullet"/>
      <w:lvlText w:val="•"/>
      <w:lvlJc w:val="left"/>
      <w:pPr>
        <w:ind w:left="16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9072E0">
      <w:start w:val="1"/>
      <w:numFmt w:val="bullet"/>
      <w:lvlText w:val="o"/>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4408C2">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1659D8">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AC8546">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AE318E">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B695CA">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6E1472">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C253E4">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DB33DB6"/>
    <w:multiLevelType w:val="hybridMultilevel"/>
    <w:tmpl w:val="61905A8C"/>
    <w:lvl w:ilvl="0" w:tplc="31E6BF62">
      <w:start w:val="1"/>
      <w:numFmt w:val="bullet"/>
      <w:lvlText w:val="•"/>
      <w:lvlJc w:val="left"/>
      <w:pPr>
        <w:ind w:left="1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DC9640">
      <w:start w:val="1"/>
      <w:numFmt w:val="bullet"/>
      <w:lvlText w:val="o"/>
      <w:lvlJc w:val="left"/>
      <w:pPr>
        <w:ind w:left="216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49411CE">
      <w:start w:val="1"/>
      <w:numFmt w:val="bullet"/>
      <w:lvlText w:val="▪"/>
      <w:lvlJc w:val="left"/>
      <w:pPr>
        <w:ind w:left="21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9BA62CC">
      <w:start w:val="1"/>
      <w:numFmt w:val="bullet"/>
      <w:lvlText w:val="•"/>
      <w:lvlJc w:val="left"/>
      <w:pPr>
        <w:ind w:left="28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C502A98">
      <w:start w:val="1"/>
      <w:numFmt w:val="bullet"/>
      <w:lvlText w:val="o"/>
      <w:lvlJc w:val="left"/>
      <w:pPr>
        <w:ind w:left="36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4141ADC">
      <w:start w:val="1"/>
      <w:numFmt w:val="bullet"/>
      <w:lvlText w:val="▪"/>
      <w:lvlJc w:val="left"/>
      <w:pPr>
        <w:ind w:left="43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5BAF032">
      <w:start w:val="1"/>
      <w:numFmt w:val="bullet"/>
      <w:lvlText w:val="•"/>
      <w:lvlJc w:val="left"/>
      <w:pPr>
        <w:ind w:left="50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EB037C6">
      <w:start w:val="1"/>
      <w:numFmt w:val="bullet"/>
      <w:lvlText w:val="o"/>
      <w:lvlJc w:val="left"/>
      <w:pPr>
        <w:ind w:left="57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22C3BF2">
      <w:start w:val="1"/>
      <w:numFmt w:val="bullet"/>
      <w:lvlText w:val="▪"/>
      <w:lvlJc w:val="left"/>
      <w:pPr>
        <w:ind w:left="64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09B3D16"/>
    <w:multiLevelType w:val="hybridMultilevel"/>
    <w:tmpl w:val="6038C534"/>
    <w:lvl w:ilvl="0" w:tplc="FA5C41FA">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79665F2">
      <w:start w:val="1"/>
      <w:numFmt w:val="bullet"/>
      <w:lvlText w:val="o"/>
      <w:lvlJc w:val="left"/>
      <w:pPr>
        <w:ind w:left="1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B261372">
      <w:start w:val="1"/>
      <w:numFmt w:val="bullet"/>
      <w:lvlRestart w:val="0"/>
      <w:lvlText w:val="o"/>
      <w:lvlJc w:val="left"/>
      <w:pPr>
        <w:ind w:left="216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4B071B8">
      <w:start w:val="1"/>
      <w:numFmt w:val="bullet"/>
      <w:lvlText w:val="•"/>
      <w:lvlJc w:val="left"/>
      <w:pPr>
        <w:ind w:left="244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D2AFB5E">
      <w:start w:val="1"/>
      <w:numFmt w:val="bullet"/>
      <w:lvlText w:val="o"/>
      <w:lvlJc w:val="left"/>
      <w:pPr>
        <w:ind w:left="316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6A4B80A">
      <w:start w:val="1"/>
      <w:numFmt w:val="bullet"/>
      <w:lvlText w:val="▪"/>
      <w:lvlJc w:val="left"/>
      <w:pPr>
        <w:ind w:left="388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07A855C">
      <w:start w:val="1"/>
      <w:numFmt w:val="bullet"/>
      <w:lvlText w:val="•"/>
      <w:lvlJc w:val="left"/>
      <w:pPr>
        <w:ind w:left="460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1742840">
      <w:start w:val="1"/>
      <w:numFmt w:val="bullet"/>
      <w:lvlText w:val="o"/>
      <w:lvlJc w:val="left"/>
      <w:pPr>
        <w:ind w:left="532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120C568">
      <w:start w:val="1"/>
      <w:numFmt w:val="bullet"/>
      <w:lvlText w:val="▪"/>
      <w:lvlJc w:val="left"/>
      <w:pPr>
        <w:ind w:left="604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446711A"/>
    <w:multiLevelType w:val="hybridMultilevel"/>
    <w:tmpl w:val="93BE7F02"/>
    <w:lvl w:ilvl="0" w:tplc="EA8452F2">
      <w:start w:val="1"/>
      <w:numFmt w:val="decimal"/>
      <w:lvlText w:val="%1."/>
      <w:lvlJc w:val="left"/>
      <w:pPr>
        <w:ind w:left="8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AC42768">
      <w:start w:val="1"/>
      <w:numFmt w:val="bullet"/>
      <w:lvlText w:val="•"/>
      <w:lvlJc w:val="left"/>
      <w:pPr>
        <w:ind w:left="16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561778">
      <w:start w:val="1"/>
      <w:numFmt w:val="bullet"/>
      <w:lvlText w:val="o"/>
      <w:lvlJc w:val="left"/>
      <w:pPr>
        <w:ind w:left="233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594634C">
      <w:start w:val="1"/>
      <w:numFmt w:val="bullet"/>
      <w:lvlText w:val="•"/>
      <w:lvlJc w:val="left"/>
      <w:pPr>
        <w:ind w:left="30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FEA1AB6">
      <w:start w:val="1"/>
      <w:numFmt w:val="bullet"/>
      <w:lvlText w:val="o"/>
      <w:lvlJc w:val="left"/>
      <w:pPr>
        <w:ind w:left="37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734AD5A">
      <w:start w:val="1"/>
      <w:numFmt w:val="bullet"/>
      <w:lvlText w:val="▪"/>
      <w:lvlJc w:val="left"/>
      <w:pPr>
        <w:ind w:left="45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58636F2">
      <w:start w:val="1"/>
      <w:numFmt w:val="bullet"/>
      <w:lvlText w:val="•"/>
      <w:lvlJc w:val="left"/>
      <w:pPr>
        <w:ind w:left="52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2A88E26">
      <w:start w:val="1"/>
      <w:numFmt w:val="bullet"/>
      <w:lvlText w:val="o"/>
      <w:lvlJc w:val="left"/>
      <w:pPr>
        <w:ind w:left="59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3060958">
      <w:start w:val="1"/>
      <w:numFmt w:val="bullet"/>
      <w:lvlText w:val="▪"/>
      <w:lvlJc w:val="left"/>
      <w:pPr>
        <w:ind w:left="66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5C00C8E"/>
    <w:multiLevelType w:val="hybridMultilevel"/>
    <w:tmpl w:val="8AFC6974"/>
    <w:lvl w:ilvl="0" w:tplc="1C6EFD72">
      <w:start w:val="1"/>
      <w:numFmt w:val="decimal"/>
      <w:lvlText w:val="%1."/>
      <w:lvlJc w:val="left"/>
      <w:pPr>
        <w:ind w:left="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8CE5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E6A7F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46844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8ED92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FC13B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643E0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B26FC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CC6BD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6D226C5"/>
    <w:multiLevelType w:val="hybridMultilevel"/>
    <w:tmpl w:val="2A9890D0"/>
    <w:lvl w:ilvl="0" w:tplc="DF9C0AB4">
      <w:start w:val="1"/>
      <w:numFmt w:val="bullet"/>
      <w:lvlText w:val="•"/>
      <w:lvlJc w:val="left"/>
      <w:pPr>
        <w:ind w:left="8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4289392">
      <w:start w:val="1"/>
      <w:numFmt w:val="bullet"/>
      <w:lvlText w:val="o"/>
      <w:lvlJc w:val="left"/>
      <w:pPr>
        <w:ind w:left="155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1AAF350">
      <w:start w:val="1"/>
      <w:numFmt w:val="bullet"/>
      <w:lvlText w:val="▪"/>
      <w:lvlJc w:val="left"/>
      <w:pPr>
        <w:ind w:left="22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4688DA8">
      <w:start w:val="1"/>
      <w:numFmt w:val="bullet"/>
      <w:lvlText w:val="•"/>
      <w:lvlJc w:val="left"/>
      <w:pPr>
        <w:ind w:left="29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F5C8DEC">
      <w:start w:val="1"/>
      <w:numFmt w:val="bullet"/>
      <w:lvlText w:val="o"/>
      <w:lvlJc w:val="left"/>
      <w:pPr>
        <w:ind w:left="37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9B8F6CA">
      <w:start w:val="1"/>
      <w:numFmt w:val="bullet"/>
      <w:lvlText w:val="▪"/>
      <w:lvlJc w:val="left"/>
      <w:pPr>
        <w:ind w:left="44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8D0FFC4">
      <w:start w:val="1"/>
      <w:numFmt w:val="bullet"/>
      <w:lvlText w:val="•"/>
      <w:lvlJc w:val="left"/>
      <w:pPr>
        <w:ind w:left="515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3C62226">
      <w:start w:val="1"/>
      <w:numFmt w:val="bullet"/>
      <w:lvlText w:val="o"/>
      <w:lvlJc w:val="left"/>
      <w:pPr>
        <w:ind w:left="58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94368586">
      <w:start w:val="1"/>
      <w:numFmt w:val="bullet"/>
      <w:lvlText w:val="▪"/>
      <w:lvlJc w:val="left"/>
      <w:pPr>
        <w:ind w:left="659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1A9212A6"/>
    <w:multiLevelType w:val="hybridMultilevel"/>
    <w:tmpl w:val="364C57B6"/>
    <w:lvl w:ilvl="0" w:tplc="68ECB9A8">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56D0C6">
      <w:start w:val="1"/>
      <w:numFmt w:val="bullet"/>
      <w:lvlText w:val="•"/>
      <w:lvlJc w:val="left"/>
      <w:pPr>
        <w:ind w:left="1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A406DC">
      <w:start w:val="1"/>
      <w:numFmt w:val="bullet"/>
      <w:lvlText w:val="o"/>
      <w:lvlJc w:val="left"/>
      <w:pPr>
        <w:ind w:left="216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79CA26E">
      <w:start w:val="1"/>
      <w:numFmt w:val="bullet"/>
      <w:lvlText w:val="•"/>
      <w:lvlJc w:val="left"/>
      <w:pPr>
        <w:ind w:left="30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084214E">
      <w:start w:val="1"/>
      <w:numFmt w:val="bullet"/>
      <w:lvlText w:val="o"/>
      <w:lvlJc w:val="left"/>
      <w:pPr>
        <w:ind w:left="37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3CEB980">
      <w:start w:val="1"/>
      <w:numFmt w:val="bullet"/>
      <w:lvlText w:val="▪"/>
      <w:lvlJc w:val="left"/>
      <w:pPr>
        <w:ind w:left="45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3C61A42">
      <w:start w:val="1"/>
      <w:numFmt w:val="bullet"/>
      <w:lvlText w:val="•"/>
      <w:lvlJc w:val="left"/>
      <w:pPr>
        <w:ind w:left="52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F9E4298">
      <w:start w:val="1"/>
      <w:numFmt w:val="bullet"/>
      <w:lvlText w:val="o"/>
      <w:lvlJc w:val="left"/>
      <w:pPr>
        <w:ind w:left="59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5B23C22">
      <w:start w:val="1"/>
      <w:numFmt w:val="bullet"/>
      <w:lvlText w:val="▪"/>
      <w:lvlJc w:val="left"/>
      <w:pPr>
        <w:ind w:left="66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EC64A02"/>
    <w:multiLevelType w:val="hybridMultilevel"/>
    <w:tmpl w:val="CCEAA27E"/>
    <w:lvl w:ilvl="0" w:tplc="5F862F4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5A55F2">
      <w:start w:val="1"/>
      <w:numFmt w:val="lowerLetter"/>
      <w:lvlRestart w:val="0"/>
      <w:lvlText w:val="(%2)"/>
      <w:lvlJc w:val="left"/>
      <w:pPr>
        <w:ind w:left="2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12D1A8">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F6882C">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66ADD4">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62482A">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C695D2">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DC4364">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EC60A6">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1DE6A2C"/>
    <w:multiLevelType w:val="hybridMultilevel"/>
    <w:tmpl w:val="E5B6036A"/>
    <w:lvl w:ilvl="0" w:tplc="7840B7A4">
      <w:start w:val="5"/>
      <w:numFmt w:val="decimal"/>
      <w:lvlText w:val="%1."/>
      <w:lvlJc w:val="left"/>
      <w:pPr>
        <w:ind w:left="8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E1C5F7C">
      <w:start w:val="1"/>
      <w:numFmt w:val="lowerLetter"/>
      <w:lvlText w:val="%2"/>
      <w:lvlJc w:val="left"/>
      <w:pPr>
        <w:ind w:left="144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1A051E4">
      <w:start w:val="1"/>
      <w:numFmt w:val="lowerRoman"/>
      <w:lvlText w:val="%3"/>
      <w:lvlJc w:val="left"/>
      <w:pPr>
        <w:ind w:left="21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3166CD4">
      <w:start w:val="1"/>
      <w:numFmt w:val="decimal"/>
      <w:lvlText w:val="%4"/>
      <w:lvlJc w:val="left"/>
      <w:pPr>
        <w:ind w:left="28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B90131A">
      <w:start w:val="1"/>
      <w:numFmt w:val="lowerLetter"/>
      <w:lvlText w:val="%5"/>
      <w:lvlJc w:val="left"/>
      <w:pPr>
        <w:ind w:left="36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618B5FE">
      <w:start w:val="1"/>
      <w:numFmt w:val="lowerRoman"/>
      <w:lvlText w:val="%6"/>
      <w:lvlJc w:val="left"/>
      <w:pPr>
        <w:ind w:left="432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EF81B22">
      <w:start w:val="1"/>
      <w:numFmt w:val="decimal"/>
      <w:lvlText w:val="%7"/>
      <w:lvlJc w:val="left"/>
      <w:pPr>
        <w:ind w:left="504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FC2F400">
      <w:start w:val="1"/>
      <w:numFmt w:val="lowerLetter"/>
      <w:lvlText w:val="%8"/>
      <w:lvlJc w:val="left"/>
      <w:pPr>
        <w:ind w:left="57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17C8EA4">
      <w:start w:val="1"/>
      <w:numFmt w:val="lowerRoman"/>
      <w:lvlText w:val="%9"/>
      <w:lvlJc w:val="left"/>
      <w:pPr>
        <w:ind w:left="64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41A3765"/>
    <w:multiLevelType w:val="hybridMultilevel"/>
    <w:tmpl w:val="CE9CB7A0"/>
    <w:lvl w:ilvl="0" w:tplc="0682E306">
      <w:start w:val="1"/>
      <w:numFmt w:val="decimal"/>
      <w:lvlText w:val="%1."/>
      <w:lvlJc w:val="left"/>
      <w:pPr>
        <w:ind w:left="25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326EA22">
      <w:start w:val="1"/>
      <w:numFmt w:val="lowerLetter"/>
      <w:lvlText w:val="%2"/>
      <w:lvlJc w:val="left"/>
      <w:pPr>
        <w:ind w:left="145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E4E287C">
      <w:start w:val="1"/>
      <w:numFmt w:val="lowerRoman"/>
      <w:lvlText w:val="%3"/>
      <w:lvlJc w:val="left"/>
      <w:pPr>
        <w:ind w:left="217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97CAF34">
      <w:start w:val="1"/>
      <w:numFmt w:val="decimal"/>
      <w:lvlText w:val="%4"/>
      <w:lvlJc w:val="left"/>
      <w:pPr>
        <w:ind w:left="289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98644AA">
      <w:start w:val="1"/>
      <w:numFmt w:val="lowerLetter"/>
      <w:lvlText w:val="%5"/>
      <w:lvlJc w:val="left"/>
      <w:pPr>
        <w:ind w:left="361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ADC4BABA">
      <w:start w:val="1"/>
      <w:numFmt w:val="lowerRoman"/>
      <w:lvlText w:val="%6"/>
      <w:lvlJc w:val="left"/>
      <w:pPr>
        <w:ind w:left="43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2B00F0C">
      <w:start w:val="1"/>
      <w:numFmt w:val="decimal"/>
      <w:lvlText w:val="%7"/>
      <w:lvlJc w:val="left"/>
      <w:pPr>
        <w:ind w:left="505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01A0744">
      <w:start w:val="1"/>
      <w:numFmt w:val="lowerLetter"/>
      <w:lvlText w:val="%8"/>
      <w:lvlJc w:val="left"/>
      <w:pPr>
        <w:ind w:left="577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59E7FB4">
      <w:start w:val="1"/>
      <w:numFmt w:val="lowerRoman"/>
      <w:lvlText w:val="%9"/>
      <w:lvlJc w:val="left"/>
      <w:pPr>
        <w:ind w:left="649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2D3922CA"/>
    <w:multiLevelType w:val="hybridMultilevel"/>
    <w:tmpl w:val="99A0FB50"/>
    <w:lvl w:ilvl="0" w:tplc="E594221A">
      <w:start w:val="1"/>
      <w:numFmt w:val="bullet"/>
      <w:lvlText w:val="•"/>
      <w:lvlJc w:val="left"/>
      <w:pPr>
        <w:ind w:left="16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E4C53E">
      <w:start w:val="1"/>
      <w:numFmt w:val="bullet"/>
      <w:lvlText w:val="o"/>
      <w:lvlJc w:val="left"/>
      <w:pPr>
        <w:ind w:left="233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5466846">
      <w:start w:val="1"/>
      <w:numFmt w:val="bullet"/>
      <w:lvlText w:val="▪"/>
      <w:lvlJc w:val="left"/>
      <w:pPr>
        <w:ind w:left="252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20637CE">
      <w:start w:val="1"/>
      <w:numFmt w:val="bullet"/>
      <w:lvlText w:val="•"/>
      <w:lvlJc w:val="left"/>
      <w:pPr>
        <w:ind w:left="324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27C4280">
      <w:start w:val="1"/>
      <w:numFmt w:val="bullet"/>
      <w:lvlText w:val="o"/>
      <w:lvlJc w:val="left"/>
      <w:pPr>
        <w:ind w:left="396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9DCCC28">
      <w:start w:val="1"/>
      <w:numFmt w:val="bullet"/>
      <w:lvlText w:val="▪"/>
      <w:lvlJc w:val="left"/>
      <w:pPr>
        <w:ind w:left="468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BC2B302">
      <w:start w:val="1"/>
      <w:numFmt w:val="bullet"/>
      <w:lvlText w:val="•"/>
      <w:lvlJc w:val="left"/>
      <w:pPr>
        <w:ind w:left="540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8D4AABC">
      <w:start w:val="1"/>
      <w:numFmt w:val="bullet"/>
      <w:lvlText w:val="o"/>
      <w:lvlJc w:val="left"/>
      <w:pPr>
        <w:ind w:left="612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ED42704">
      <w:start w:val="1"/>
      <w:numFmt w:val="bullet"/>
      <w:lvlText w:val="▪"/>
      <w:lvlJc w:val="left"/>
      <w:pPr>
        <w:ind w:left="684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D764234"/>
    <w:multiLevelType w:val="hybridMultilevel"/>
    <w:tmpl w:val="14265004"/>
    <w:lvl w:ilvl="0" w:tplc="332CAFB8">
      <w:start w:val="1"/>
      <w:numFmt w:val="decimal"/>
      <w:lvlText w:val="%1."/>
      <w:lvlJc w:val="left"/>
      <w:pPr>
        <w:ind w:left="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C4752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D2CFE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3EAA0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306C9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E66D2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2076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C25F3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1470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0ED2570"/>
    <w:multiLevelType w:val="hybridMultilevel"/>
    <w:tmpl w:val="F6BE7456"/>
    <w:lvl w:ilvl="0" w:tplc="7C6EFCF4">
      <w:start w:val="1"/>
      <w:numFmt w:val="decimal"/>
      <w:lvlText w:val="%1."/>
      <w:lvlJc w:val="left"/>
      <w:pPr>
        <w:ind w:left="25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234494E">
      <w:start w:val="1"/>
      <w:numFmt w:val="lowerLetter"/>
      <w:lvlText w:val="%2"/>
      <w:lvlJc w:val="left"/>
      <w:pPr>
        <w:ind w:left="145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AB2D6A6">
      <w:start w:val="1"/>
      <w:numFmt w:val="lowerRoman"/>
      <w:lvlText w:val="%3"/>
      <w:lvlJc w:val="left"/>
      <w:pPr>
        <w:ind w:left="217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392A6474">
      <w:start w:val="1"/>
      <w:numFmt w:val="decimal"/>
      <w:lvlText w:val="%4"/>
      <w:lvlJc w:val="left"/>
      <w:pPr>
        <w:ind w:left="289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F26E8CE">
      <w:start w:val="1"/>
      <w:numFmt w:val="lowerLetter"/>
      <w:lvlText w:val="%5"/>
      <w:lvlJc w:val="left"/>
      <w:pPr>
        <w:ind w:left="361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72A1EBE">
      <w:start w:val="1"/>
      <w:numFmt w:val="lowerRoman"/>
      <w:lvlText w:val="%6"/>
      <w:lvlJc w:val="left"/>
      <w:pPr>
        <w:ind w:left="43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0ACE502">
      <w:start w:val="1"/>
      <w:numFmt w:val="decimal"/>
      <w:lvlText w:val="%7"/>
      <w:lvlJc w:val="left"/>
      <w:pPr>
        <w:ind w:left="505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0D66126">
      <w:start w:val="1"/>
      <w:numFmt w:val="lowerLetter"/>
      <w:lvlText w:val="%8"/>
      <w:lvlJc w:val="left"/>
      <w:pPr>
        <w:ind w:left="577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673AA714">
      <w:start w:val="1"/>
      <w:numFmt w:val="lowerRoman"/>
      <w:lvlText w:val="%9"/>
      <w:lvlJc w:val="left"/>
      <w:pPr>
        <w:ind w:left="649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36052BEF"/>
    <w:multiLevelType w:val="hybridMultilevel"/>
    <w:tmpl w:val="38DA73B4"/>
    <w:lvl w:ilvl="0" w:tplc="620AB1BC">
      <w:start w:val="1"/>
      <w:numFmt w:val="bullet"/>
      <w:lvlText w:val="•"/>
      <w:lvlJc w:val="left"/>
      <w:pPr>
        <w:ind w:left="1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4E6936">
      <w:start w:val="1"/>
      <w:numFmt w:val="bullet"/>
      <w:lvlText w:val="o"/>
      <w:lvlJc w:val="left"/>
      <w:pPr>
        <w:ind w:left="19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9CC038">
      <w:start w:val="1"/>
      <w:numFmt w:val="bullet"/>
      <w:lvlText w:val="▪"/>
      <w:lvlJc w:val="left"/>
      <w:pPr>
        <w:ind w:left="26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4E2994">
      <w:start w:val="1"/>
      <w:numFmt w:val="bullet"/>
      <w:lvlText w:val="•"/>
      <w:lvlJc w:val="left"/>
      <w:pPr>
        <w:ind w:left="3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C8DAFA">
      <w:start w:val="1"/>
      <w:numFmt w:val="bullet"/>
      <w:lvlText w:val="o"/>
      <w:lvlJc w:val="left"/>
      <w:pPr>
        <w:ind w:left="41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82D226">
      <w:start w:val="1"/>
      <w:numFmt w:val="bullet"/>
      <w:lvlText w:val="▪"/>
      <w:lvlJc w:val="left"/>
      <w:pPr>
        <w:ind w:left="48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829804">
      <w:start w:val="1"/>
      <w:numFmt w:val="bullet"/>
      <w:lvlText w:val="•"/>
      <w:lvlJc w:val="left"/>
      <w:pPr>
        <w:ind w:left="55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22A5BA">
      <w:start w:val="1"/>
      <w:numFmt w:val="bullet"/>
      <w:lvlText w:val="o"/>
      <w:lvlJc w:val="left"/>
      <w:pPr>
        <w:ind w:left="62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CA248E">
      <w:start w:val="1"/>
      <w:numFmt w:val="bullet"/>
      <w:lvlText w:val="▪"/>
      <w:lvlJc w:val="left"/>
      <w:pPr>
        <w:ind w:left="70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6C1480F"/>
    <w:multiLevelType w:val="hybridMultilevel"/>
    <w:tmpl w:val="346C5AF8"/>
    <w:lvl w:ilvl="0" w:tplc="62B66168">
      <w:start w:val="1"/>
      <w:numFmt w:val="bullet"/>
      <w:lvlText w:val="•"/>
      <w:lvlJc w:val="left"/>
      <w:pPr>
        <w:ind w:left="1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128FB0">
      <w:start w:val="1"/>
      <w:numFmt w:val="bullet"/>
      <w:lvlText w:val="o"/>
      <w:lvlJc w:val="left"/>
      <w:pPr>
        <w:ind w:left="2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C2A146">
      <w:start w:val="1"/>
      <w:numFmt w:val="bullet"/>
      <w:lvlText w:val="▪"/>
      <w:lvlJc w:val="left"/>
      <w:pPr>
        <w:ind w:left="28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CC5764">
      <w:start w:val="1"/>
      <w:numFmt w:val="bullet"/>
      <w:lvlText w:val="•"/>
      <w:lvlJc w:val="left"/>
      <w:pPr>
        <w:ind w:left="3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0AA14C">
      <w:start w:val="1"/>
      <w:numFmt w:val="bullet"/>
      <w:lvlText w:val="o"/>
      <w:lvlJc w:val="left"/>
      <w:pPr>
        <w:ind w:left="4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F23ACA">
      <w:start w:val="1"/>
      <w:numFmt w:val="bullet"/>
      <w:lvlText w:val="▪"/>
      <w:lvlJc w:val="left"/>
      <w:pPr>
        <w:ind w:left="5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7C2D08">
      <w:start w:val="1"/>
      <w:numFmt w:val="bullet"/>
      <w:lvlText w:val="•"/>
      <w:lvlJc w:val="left"/>
      <w:pPr>
        <w:ind w:left="5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9AB20E">
      <w:start w:val="1"/>
      <w:numFmt w:val="bullet"/>
      <w:lvlText w:val="o"/>
      <w:lvlJc w:val="left"/>
      <w:pPr>
        <w:ind w:left="6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8EB22E">
      <w:start w:val="1"/>
      <w:numFmt w:val="bullet"/>
      <w:lvlText w:val="▪"/>
      <w:lvlJc w:val="left"/>
      <w:pPr>
        <w:ind w:left="7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BF27E28"/>
    <w:multiLevelType w:val="hybridMultilevel"/>
    <w:tmpl w:val="4888FC60"/>
    <w:lvl w:ilvl="0" w:tplc="76ECC19C">
      <w:start w:val="1"/>
      <w:numFmt w:val="decimal"/>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DE49B6">
      <w:start w:val="1"/>
      <w:numFmt w:val="bullet"/>
      <w:lvlText w:val="•"/>
      <w:lvlJc w:val="left"/>
      <w:pPr>
        <w:ind w:left="1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7CFB1A">
      <w:start w:val="1"/>
      <w:numFmt w:val="bullet"/>
      <w:lvlText w:val="▪"/>
      <w:lvlJc w:val="left"/>
      <w:pPr>
        <w:ind w:left="1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6EAB40">
      <w:start w:val="1"/>
      <w:numFmt w:val="bullet"/>
      <w:lvlText w:val="•"/>
      <w:lvlJc w:val="left"/>
      <w:pPr>
        <w:ind w:left="2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62EC24">
      <w:start w:val="1"/>
      <w:numFmt w:val="bullet"/>
      <w:lvlText w:val="o"/>
      <w:lvlJc w:val="left"/>
      <w:pPr>
        <w:ind w:left="33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507772">
      <w:start w:val="1"/>
      <w:numFmt w:val="bullet"/>
      <w:lvlText w:val="▪"/>
      <w:lvlJc w:val="left"/>
      <w:pPr>
        <w:ind w:left="40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66D45E">
      <w:start w:val="1"/>
      <w:numFmt w:val="bullet"/>
      <w:lvlText w:val="•"/>
      <w:lvlJc w:val="left"/>
      <w:pPr>
        <w:ind w:left="4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08E096">
      <w:start w:val="1"/>
      <w:numFmt w:val="bullet"/>
      <w:lvlText w:val="o"/>
      <w:lvlJc w:val="left"/>
      <w:pPr>
        <w:ind w:left="54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2A9B4A">
      <w:start w:val="1"/>
      <w:numFmt w:val="bullet"/>
      <w:lvlText w:val="▪"/>
      <w:lvlJc w:val="left"/>
      <w:pPr>
        <w:ind w:left="6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E770F7D"/>
    <w:multiLevelType w:val="hybridMultilevel"/>
    <w:tmpl w:val="A5AE8494"/>
    <w:lvl w:ilvl="0" w:tplc="842AA982">
      <w:start w:val="1"/>
      <w:numFmt w:val="bullet"/>
      <w:lvlText w:val="•"/>
      <w:lvlJc w:val="left"/>
      <w:pPr>
        <w:ind w:left="1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F2A69E">
      <w:start w:val="1"/>
      <w:numFmt w:val="bullet"/>
      <w:lvlText w:val="o"/>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5EB376">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04DC90">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58877A">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62D5D2">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9A06C8">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3221D4">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C8EE4C">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92712A5"/>
    <w:multiLevelType w:val="hybridMultilevel"/>
    <w:tmpl w:val="E1984696"/>
    <w:lvl w:ilvl="0" w:tplc="6166F3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F874A6">
      <w:start w:val="1"/>
      <w:numFmt w:val="decimal"/>
      <w:lvlRestart w:val="0"/>
      <w:lvlText w:val="(%2)"/>
      <w:lvlJc w:val="left"/>
      <w:pPr>
        <w:ind w:left="2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0A3284">
      <w:start w:val="1"/>
      <w:numFmt w:val="lowerRoman"/>
      <w:lvlText w:val="%3"/>
      <w:lvlJc w:val="left"/>
      <w:pPr>
        <w:ind w:left="2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9AFBDA">
      <w:start w:val="1"/>
      <w:numFmt w:val="decimal"/>
      <w:lvlText w:val="%4"/>
      <w:lvlJc w:val="left"/>
      <w:pPr>
        <w:ind w:left="3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DCD35A">
      <w:start w:val="1"/>
      <w:numFmt w:val="lowerLetter"/>
      <w:lvlText w:val="%5"/>
      <w:lvlJc w:val="left"/>
      <w:pPr>
        <w:ind w:left="4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02445E">
      <w:start w:val="1"/>
      <w:numFmt w:val="lowerRoman"/>
      <w:lvlText w:val="%6"/>
      <w:lvlJc w:val="left"/>
      <w:pPr>
        <w:ind w:left="4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022A10">
      <w:start w:val="1"/>
      <w:numFmt w:val="decimal"/>
      <w:lvlText w:val="%7"/>
      <w:lvlJc w:val="left"/>
      <w:pPr>
        <w:ind w:left="5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6C3356">
      <w:start w:val="1"/>
      <w:numFmt w:val="lowerLetter"/>
      <w:lvlText w:val="%8"/>
      <w:lvlJc w:val="left"/>
      <w:pPr>
        <w:ind w:left="6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228658">
      <w:start w:val="1"/>
      <w:numFmt w:val="lowerRoman"/>
      <w:lvlText w:val="%9"/>
      <w:lvlJc w:val="left"/>
      <w:pPr>
        <w:ind w:left="6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F1F2061"/>
    <w:multiLevelType w:val="hybridMultilevel"/>
    <w:tmpl w:val="AC0A8896"/>
    <w:lvl w:ilvl="0" w:tplc="47E0BB76">
      <w:start w:val="1"/>
      <w:numFmt w:val="upperLetter"/>
      <w:lvlText w:val="%1."/>
      <w:lvlJc w:val="left"/>
      <w:pPr>
        <w:ind w:left="449"/>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auto"/>
        <w:vertAlign w:val="baseline"/>
      </w:rPr>
    </w:lvl>
    <w:lvl w:ilvl="1" w:tplc="1E2AB3DE">
      <w:start w:val="1"/>
      <w:numFmt w:val="decimal"/>
      <w:lvlText w:val="%2."/>
      <w:lvlJc w:val="left"/>
      <w:pPr>
        <w:ind w:left="6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40C75B2">
      <w:start w:val="1"/>
      <w:numFmt w:val="lowerRoman"/>
      <w:lvlText w:val="%3"/>
      <w:lvlJc w:val="left"/>
      <w:pPr>
        <w:ind w:left="13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85A06A8">
      <w:start w:val="1"/>
      <w:numFmt w:val="decimal"/>
      <w:lvlText w:val="%4"/>
      <w:lvlJc w:val="left"/>
      <w:pPr>
        <w:ind w:left="21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7EDBBE">
      <w:start w:val="1"/>
      <w:numFmt w:val="lowerLetter"/>
      <w:lvlText w:val="%5"/>
      <w:lvlJc w:val="left"/>
      <w:pPr>
        <w:ind w:left="28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37C8834">
      <w:start w:val="1"/>
      <w:numFmt w:val="lowerRoman"/>
      <w:lvlText w:val="%6"/>
      <w:lvlJc w:val="left"/>
      <w:pPr>
        <w:ind w:left="35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872947E">
      <w:start w:val="1"/>
      <w:numFmt w:val="decimal"/>
      <w:lvlText w:val="%7"/>
      <w:lvlJc w:val="left"/>
      <w:pPr>
        <w:ind w:left="42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4D0CA66">
      <w:start w:val="1"/>
      <w:numFmt w:val="lowerLetter"/>
      <w:lvlText w:val="%8"/>
      <w:lvlJc w:val="left"/>
      <w:pPr>
        <w:ind w:left="49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C7A4726">
      <w:start w:val="1"/>
      <w:numFmt w:val="lowerRoman"/>
      <w:lvlText w:val="%9"/>
      <w:lvlJc w:val="left"/>
      <w:pPr>
        <w:ind w:left="57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08F3FDB"/>
    <w:multiLevelType w:val="hybridMultilevel"/>
    <w:tmpl w:val="F8AEAE04"/>
    <w:lvl w:ilvl="0" w:tplc="79C6148E">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0CA838E">
      <w:start w:val="1"/>
      <w:numFmt w:val="bullet"/>
      <w:lvlText w:val="o"/>
      <w:lvlJc w:val="left"/>
      <w:pPr>
        <w:ind w:left="155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35EC986">
      <w:start w:val="1"/>
      <w:numFmt w:val="bullet"/>
      <w:lvlText w:val="▪"/>
      <w:lvlJc w:val="left"/>
      <w:pPr>
        <w:ind w:left="22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1B2BE08">
      <w:start w:val="1"/>
      <w:numFmt w:val="bullet"/>
      <w:lvlText w:val="•"/>
      <w:lvlJc w:val="left"/>
      <w:pPr>
        <w:ind w:left="29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9A2D58A">
      <w:start w:val="1"/>
      <w:numFmt w:val="bullet"/>
      <w:lvlText w:val="o"/>
      <w:lvlJc w:val="left"/>
      <w:pPr>
        <w:ind w:left="37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6A2D694">
      <w:start w:val="1"/>
      <w:numFmt w:val="bullet"/>
      <w:lvlText w:val="▪"/>
      <w:lvlJc w:val="left"/>
      <w:pPr>
        <w:ind w:left="44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A8AF12A">
      <w:start w:val="1"/>
      <w:numFmt w:val="bullet"/>
      <w:lvlText w:val="•"/>
      <w:lvlJc w:val="left"/>
      <w:pPr>
        <w:ind w:left="515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3DA9BD2">
      <w:start w:val="1"/>
      <w:numFmt w:val="bullet"/>
      <w:lvlText w:val="o"/>
      <w:lvlJc w:val="left"/>
      <w:pPr>
        <w:ind w:left="58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90A9CFC">
      <w:start w:val="1"/>
      <w:numFmt w:val="bullet"/>
      <w:lvlText w:val="▪"/>
      <w:lvlJc w:val="left"/>
      <w:pPr>
        <w:ind w:left="659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50C37C57"/>
    <w:multiLevelType w:val="hybridMultilevel"/>
    <w:tmpl w:val="D07EE99E"/>
    <w:lvl w:ilvl="0" w:tplc="17EC1F9E">
      <w:start w:val="1"/>
      <w:numFmt w:val="bullet"/>
      <w:lvlText w:val="•"/>
      <w:lvlJc w:val="left"/>
      <w:pPr>
        <w:ind w:left="1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54D0D4">
      <w:start w:val="1"/>
      <w:numFmt w:val="bullet"/>
      <w:lvlText w:val="o"/>
      <w:lvlJc w:val="left"/>
      <w:pPr>
        <w:ind w:left="12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0C4C90">
      <w:start w:val="1"/>
      <w:numFmt w:val="bullet"/>
      <w:lvlText w:val="▪"/>
      <w:lvlJc w:val="left"/>
      <w:pPr>
        <w:ind w:left="19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7C7AE0">
      <w:start w:val="1"/>
      <w:numFmt w:val="bullet"/>
      <w:lvlText w:val="•"/>
      <w:lvlJc w:val="left"/>
      <w:pPr>
        <w:ind w:left="2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264CAA">
      <w:start w:val="1"/>
      <w:numFmt w:val="bullet"/>
      <w:lvlText w:val="o"/>
      <w:lvlJc w:val="left"/>
      <w:pPr>
        <w:ind w:left="34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0242E2">
      <w:start w:val="1"/>
      <w:numFmt w:val="bullet"/>
      <w:lvlText w:val="▪"/>
      <w:lvlJc w:val="left"/>
      <w:pPr>
        <w:ind w:left="41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36B0E0">
      <w:start w:val="1"/>
      <w:numFmt w:val="bullet"/>
      <w:lvlText w:val="•"/>
      <w:lvlJc w:val="left"/>
      <w:pPr>
        <w:ind w:left="48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B6C422">
      <w:start w:val="1"/>
      <w:numFmt w:val="bullet"/>
      <w:lvlText w:val="o"/>
      <w:lvlJc w:val="left"/>
      <w:pPr>
        <w:ind w:left="55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AC652E">
      <w:start w:val="1"/>
      <w:numFmt w:val="bullet"/>
      <w:lvlText w:val="▪"/>
      <w:lvlJc w:val="left"/>
      <w:pPr>
        <w:ind w:left="6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8225751"/>
    <w:multiLevelType w:val="hybridMultilevel"/>
    <w:tmpl w:val="1A884476"/>
    <w:lvl w:ilvl="0" w:tplc="AF447682">
      <w:start w:val="1"/>
      <w:numFmt w:val="bullet"/>
      <w:lvlText w:val="•"/>
      <w:lvlJc w:val="left"/>
      <w:pPr>
        <w:ind w:left="16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FE31C0">
      <w:start w:val="1"/>
      <w:numFmt w:val="bullet"/>
      <w:lvlText w:val=""/>
      <w:lvlJc w:val="left"/>
      <w:pPr>
        <w:ind w:left="30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57405A4">
      <w:start w:val="1"/>
      <w:numFmt w:val="bullet"/>
      <w:lvlText w:val="▪"/>
      <w:lvlJc w:val="left"/>
      <w:pPr>
        <w:ind w:left="32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4DC929A">
      <w:start w:val="1"/>
      <w:numFmt w:val="bullet"/>
      <w:lvlText w:val="•"/>
      <w:lvlJc w:val="left"/>
      <w:pPr>
        <w:ind w:left="39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370976C">
      <w:start w:val="1"/>
      <w:numFmt w:val="bullet"/>
      <w:lvlText w:val="o"/>
      <w:lvlJc w:val="left"/>
      <w:pPr>
        <w:ind w:left="46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4E2174C">
      <w:start w:val="1"/>
      <w:numFmt w:val="bullet"/>
      <w:lvlText w:val="▪"/>
      <w:lvlJc w:val="left"/>
      <w:pPr>
        <w:ind w:left="54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8F0FB20">
      <w:start w:val="1"/>
      <w:numFmt w:val="bullet"/>
      <w:lvlText w:val="•"/>
      <w:lvlJc w:val="left"/>
      <w:pPr>
        <w:ind w:left="61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E861930">
      <w:start w:val="1"/>
      <w:numFmt w:val="bullet"/>
      <w:lvlText w:val="o"/>
      <w:lvlJc w:val="left"/>
      <w:pPr>
        <w:ind w:left="68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C9445F4">
      <w:start w:val="1"/>
      <w:numFmt w:val="bullet"/>
      <w:lvlText w:val="▪"/>
      <w:lvlJc w:val="left"/>
      <w:pPr>
        <w:ind w:left="75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25E702B"/>
    <w:multiLevelType w:val="hybridMultilevel"/>
    <w:tmpl w:val="F98AC558"/>
    <w:lvl w:ilvl="0" w:tplc="664017E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129B7E">
      <w:start w:val="1"/>
      <w:numFmt w:val="bullet"/>
      <w:lvlText w:val="o"/>
      <w:lvlJc w:val="left"/>
      <w:pPr>
        <w:ind w:left="14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E26A2E">
      <w:start w:val="1"/>
      <w:numFmt w:val="bullet"/>
      <w:lvlText w:val="▪"/>
      <w:lvlJc w:val="left"/>
      <w:pPr>
        <w:ind w:left="21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06B66C">
      <w:start w:val="1"/>
      <w:numFmt w:val="bullet"/>
      <w:lvlText w:val="•"/>
      <w:lvlJc w:val="left"/>
      <w:pPr>
        <w:ind w:left="28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CA982E">
      <w:start w:val="1"/>
      <w:numFmt w:val="bullet"/>
      <w:lvlText w:val="o"/>
      <w:lvlJc w:val="left"/>
      <w:pPr>
        <w:ind w:left="36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00CAF8">
      <w:start w:val="1"/>
      <w:numFmt w:val="bullet"/>
      <w:lvlText w:val="▪"/>
      <w:lvlJc w:val="left"/>
      <w:pPr>
        <w:ind w:left="43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76B67C">
      <w:start w:val="1"/>
      <w:numFmt w:val="bullet"/>
      <w:lvlText w:val="•"/>
      <w:lvlJc w:val="left"/>
      <w:pPr>
        <w:ind w:left="50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E04ACA">
      <w:start w:val="1"/>
      <w:numFmt w:val="bullet"/>
      <w:lvlText w:val="o"/>
      <w:lvlJc w:val="left"/>
      <w:pPr>
        <w:ind w:left="57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50D32C">
      <w:start w:val="1"/>
      <w:numFmt w:val="bullet"/>
      <w:lvlText w:val="▪"/>
      <w:lvlJc w:val="left"/>
      <w:pPr>
        <w:ind w:left="64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5912C4B"/>
    <w:multiLevelType w:val="hybridMultilevel"/>
    <w:tmpl w:val="F43E98C6"/>
    <w:lvl w:ilvl="0" w:tplc="7EB4538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26ED8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1084AA">
      <w:start w:val="1"/>
      <w:numFmt w:val="bullet"/>
      <w:lvlText w:val="▪"/>
      <w:lvlJc w:val="left"/>
      <w:pPr>
        <w:ind w:left="14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DC28AE">
      <w:start w:val="1"/>
      <w:numFmt w:val="bullet"/>
      <w:lvlText w:val="•"/>
      <w:lvlJc w:val="left"/>
      <w:pPr>
        <w:ind w:left="2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F21EBC">
      <w:start w:val="1"/>
      <w:numFmt w:val="bullet"/>
      <w:lvlText w:val="o"/>
      <w:lvlJc w:val="left"/>
      <w:pPr>
        <w:ind w:left="28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F456B6">
      <w:start w:val="1"/>
      <w:numFmt w:val="bullet"/>
      <w:lvlText w:val="▪"/>
      <w:lvlJc w:val="left"/>
      <w:pPr>
        <w:ind w:left="36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6012CA">
      <w:start w:val="1"/>
      <w:numFmt w:val="bullet"/>
      <w:lvlText w:val="•"/>
      <w:lvlJc w:val="left"/>
      <w:pPr>
        <w:ind w:left="43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3C55EC">
      <w:start w:val="1"/>
      <w:numFmt w:val="bullet"/>
      <w:lvlText w:val="o"/>
      <w:lvlJc w:val="left"/>
      <w:pPr>
        <w:ind w:left="50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1045FA">
      <w:start w:val="1"/>
      <w:numFmt w:val="bullet"/>
      <w:lvlText w:val="▪"/>
      <w:lvlJc w:val="left"/>
      <w:pPr>
        <w:ind w:left="57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B81792D"/>
    <w:multiLevelType w:val="hybridMultilevel"/>
    <w:tmpl w:val="281AEB5A"/>
    <w:lvl w:ilvl="0" w:tplc="73A2807A">
      <w:start w:val="1"/>
      <w:numFmt w:val="decimal"/>
      <w:lvlText w:val="%1."/>
      <w:lvlJc w:val="left"/>
      <w:pPr>
        <w:ind w:left="2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D5CFD90">
      <w:start w:val="1"/>
      <w:numFmt w:val="lowerLetter"/>
      <w:lvlText w:val="%2"/>
      <w:lvlJc w:val="left"/>
      <w:pPr>
        <w:ind w:left="11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346E16E">
      <w:start w:val="1"/>
      <w:numFmt w:val="lowerRoman"/>
      <w:lvlText w:val="%3"/>
      <w:lvlJc w:val="left"/>
      <w:pPr>
        <w:ind w:left="19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66E4ACC">
      <w:start w:val="1"/>
      <w:numFmt w:val="decimal"/>
      <w:lvlText w:val="%4"/>
      <w:lvlJc w:val="left"/>
      <w:pPr>
        <w:ind w:left="26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15AE0B0">
      <w:start w:val="1"/>
      <w:numFmt w:val="lowerLetter"/>
      <w:lvlText w:val="%5"/>
      <w:lvlJc w:val="left"/>
      <w:pPr>
        <w:ind w:left="33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5F0870A">
      <w:start w:val="1"/>
      <w:numFmt w:val="lowerRoman"/>
      <w:lvlText w:val="%6"/>
      <w:lvlJc w:val="left"/>
      <w:pPr>
        <w:ind w:left="40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4E851A2">
      <w:start w:val="1"/>
      <w:numFmt w:val="decimal"/>
      <w:lvlText w:val="%7"/>
      <w:lvlJc w:val="left"/>
      <w:pPr>
        <w:ind w:left="47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16444BA">
      <w:start w:val="1"/>
      <w:numFmt w:val="lowerLetter"/>
      <w:lvlText w:val="%8"/>
      <w:lvlJc w:val="left"/>
      <w:pPr>
        <w:ind w:left="55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0D8AC2A">
      <w:start w:val="1"/>
      <w:numFmt w:val="lowerRoman"/>
      <w:lvlText w:val="%9"/>
      <w:lvlJc w:val="left"/>
      <w:pPr>
        <w:ind w:left="62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6B9750E0"/>
    <w:multiLevelType w:val="hybridMultilevel"/>
    <w:tmpl w:val="D536264E"/>
    <w:lvl w:ilvl="0" w:tplc="EA988270">
      <w:start w:val="1"/>
      <w:numFmt w:val="bullet"/>
      <w:lvlText w:val="•"/>
      <w:lvlJc w:val="left"/>
      <w:pPr>
        <w:ind w:left="16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9260AE">
      <w:start w:val="1"/>
      <w:numFmt w:val="bullet"/>
      <w:lvlText w:val="o"/>
      <w:lvlJc w:val="left"/>
      <w:pPr>
        <w:ind w:left="18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52B13A">
      <w:start w:val="1"/>
      <w:numFmt w:val="bullet"/>
      <w:lvlText w:val="▪"/>
      <w:lvlJc w:val="left"/>
      <w:pPr>
        <w:ind w:left="26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B00248">
      <w:start w:val="1"/>
      <w:numFmt w:val="bullet"/>
      <w:lvlText w:val="•"/>
      <w:lvlJc w:val="left"/>
      <w:pPr>
        <w:ind w:left="33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0294DA">
      <w:start w:val="1"/>
      <w:numFmt w:val="bullet"/>
      <w:lvlText w:val="o"/>
      <w:lvlJc w:val="left"/>
      <w:pPr>
        <w:ind w:left="40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641550">
      <w:start w:val="1"/>
      <w:numFmt w:val="bullet"/>
      <w:lvlText w:val="▪"/>
      <w:lvlJc w:val="left"/>
      <w:pPr>
        <w:ind w:left="47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C26456">
      <w:start w:val="1"/>
      <w:numFmt w:val="bullet"/>
      <w:lvlText w:val="•"/>
      <w:lvlJc w:val="left"/>
      <w:pPr>
        <w:ind w:left="54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60DD72">
      <w:start w:val="1"/>
      <w:numFmt w:val="bullet"/>
      <w:lvlText w:val="o"/>
      <w:lvlJc w:val="left"/>
      <w:pPr>
        <w:ind w:left="62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CE2356">
      <w:start w:val="1"/>
      <w:numFmt w:val="bullet"/>
      <w:lvlText w:val="▪"/>
      <w:lvlJc w:val="left"/>
      <w:pPr>
        <w:ind w:left="69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C025CE9"/>
    <w:multiLevelType w:val="hybridMultilevel"/>
    <w:tmpl w:val="1DFA5D46"/>
    <w:lvl w:ilvl="0" w:tplc="C8609C84">
      <w:start w:val="2"/>
      <w:numFmt w:val="decimal"/>
      <w:lvlText w:val="%1."/>
      <w:lvlJc w:val="left"/>
      <w:pPr>
        <w:ind w:left="8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929000">
      <w:start w:val="1"/>
      <w:numFmt w:val="lowerLetter"/>
      <w:lvlText w:val="%2"/>
      <w:lvlJc w:val="left"/>
      <w:pPr>
        <w:ind w:left="16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97AF004">
      <w:start w:val="1"/>
      <w:numFmt w:val="lowerRoman"/>
      <w:lvlText w:val="%3"/>
      <w:lvlJc w:val="left"/>
      <w:pPr>
        <w:ind w:left="23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AA473D8">
      <w:start w:val="1"/>
      <w:numFmt w:val="decimal"/>
      <w:lvlText w:val="%4"/>
      <w:lvlJc w:val="left"/>
      <w:pPr>
        <w:ind w:left="3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AC0410A">
      <w:start w:val="1"/>
      <w:numFmt w:val="lowerLetter"/>
      <w:lvlText w:val="%5"/>
      <w:lvlJc w:val="left"/>
      <w:pPr>
        <w:ind w:left="37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EDCE0E8">
      <w:start w:val="1"/>
      <w:numFmt w:val="lowerRoman"/>
      <w:lvlText w:val="%6"/>
      <w:lvlJc w:val="left"/>
      <w:pPr>
        <w:ind w:left="45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030C2CE">
      <w:start w:val="1"/>
      <w:numFmt w:val="decimal"/>
      <w:lvlText w:val="%7"/>
      <w:lvlJc w:val="left"/>
      <w:pPr>
        <w:ind w:left="52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94A4D98">
      <w:start w:val="1"/>
      <w:numFmt w:val="lowerLetter"/>
      <w:lvlText w:val="%8"/>
      <w:lvlJc w:val="left"/>
      <w:pPr>
        <w:ind w:left="59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C7811E2">
      <w:start w:val="1"/>
      <w:numFmt w:val="lowerRoman"/>
      <w:lvlText w:val="%9"/>
      <w:lvlJc w:val="left"/>
      <w:pPr>
        <w:ind w:left="66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D1A574F"/>
    <w:multiLevelType w:val="hybridMultilevel"/>
    <w:tmpl w:val="7966D856"/>
    <w:lvl w:ilvl="0" w:tplc="F2843D82">
      <w:start w:val="1"/>
      <w:numFmt w:val="bullet"/>
      <w:lvlText w:val="•"/>
      <w:lvlJc w:val="left"/>
      <w:pPr>
        <w:ind w:left="16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E4C036">
      <w:start w:val="1"/>
      <w:numFmt w:val="bullet"/>
      <w:lvlText w:val="o"/>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D617F2">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CCDCC0">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78A926">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E4B2BA">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72A168">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4439DA">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96F72C">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2742621"/>
    <w:multiLevelType w:val="hybridMultilevel"/>
    <w:tmpl w:val="0DBC632E"/>
    <w:lvl w:ilvl="0" w:tplc="64B6043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129BF4">
      <w:start w:val="1"/>
      <w:numFmt w:val="bullet"/>
      <w:lvlText w:val="o"/>
      <w:lvlJc w:val="left"/>
      <w:pPr>
        <w:ind w:left="14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BA16A0">
      <w:start w:val="1"/>
      <w:numFmt w:val="bullet"/>
      <w:lvlText w:val="▪"/>
      <w:lvlJc w:val="left"/>
      <w:pPr>
        <w:ind w:left="21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E615E8">
      <w:start w:val="1"/>
      <w:numFmt w:val="bullet"/>
      <w:lvlText w:val="•"/>
      <w:lvlJc w:val="left"/>
      <w:pPr>
        <w:ind w:left="28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48BD38">
      <w:start w:val="1"/>
      <w:numFmt w:val="bullet"/>
      <w:lvlText w:val="o"/>
      <w:lvlJc w:val="left"/>
      <w:pPr>
        <w:ind w:left="36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C0AB32">
      <w:start w:val="1"/>
      <w:numFmt w:val="bullet"/>
      <w:lvlText w:val="▪"/>
      <w:lvlJc w:val="left"/>
      <w:pPr>
        <w:ind w:left="43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5454BE">
      <w:start w:val="1"/>
      <w:numFmt w:val="bullet"/>
      <w:lvlText w:val="•"/>
      <w:lvlJc w:val="left"/>
      <w:pPr>
        <w:ind w:left="50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802704">
      <w:start w:val="1"/>
      <w:numFmt w:val="bullet"/>
      <w:lvlText w:val="o"/>
      <w:lvlJc w:val="left"/>
      <w:pPr>
        <w:ind w:left="57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E65E0A">
      <w:start w:val="1"/>
      <w:numFmt w:val="bullet"/>
      <w:lvlText w:val="▪"/>
      <w:lvlJc w:val="left"/>
      <w:pPr>
        <w:ind w:left="64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3270020"/>
    <w:multiLevelType w:val="hybridMultilevel"/>
    <w:tmpl w:val="FDEE61AC"/>
    <w:lvl w:ilvl="0" w:tplc="82A2DEFE">
      <w:start w:val="12"/>
      <w:numFmt w:val="decimal"/>
      <w:lvlText w:val="%1."/>
      <w:lvlJc w:val="left"/>
      <w:pPr>
        <w:ind w:left="8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3A1F48">
      <w:start w:val="1"/>
      <w:numFmt w:val="lowerLetter"/>
      <w:lvlText w:val="%2"/>
      <w:lvlJc w:val="left"/>
      <w:pPr>
        <w:ind w:left="12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AB40D0E">
      <w:start w:val="1"/>
      <w:numFmt w:val="lowerRoman"/>
      <w:lvlText w:val="%3"/>
      <w:lvlJc w:val="left"/>
      <w:pPr>
        <w:ind w:left="19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212276A">
      <w:start w:val="1"/>
      <w:numFmt w:val="decimal"/>
      <w:lvlText w:val="%4"/>
      <w:lvlJc w:val="left"/>
      <w:pPr>
        <w:ind w:left="27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6DECDA4">
      <w:start w:val="1"/>
      <w:numFmt w:val="lowerLetter"/>
      <w:lvlText w:val="%5"/>
      <w:lvlJc w:val="left"/>
      <w:pPr>
        <w:ind w:left="34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A8E2AD6">
      <w:start w:val="1"/>
      <w:numFmt w:val="lowerRoman"/>
      <w:lvlText w:val="%6"/>
      <w:lvlJc w:val="left"/>
      <w:pPr>
        <w:ind w:left="41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FD8928E">
      <w:start w:val="1"/>
      <w:numFmt w:val="decimal"/>
      <w:lvlText w:val="%7"/>
      <w:lvlJc w:val="left"/>
      <w:pPr>
        <w:ind w:left="48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B603AB8">
      <w:start w:val="1"/>
      <w:numFmt w:val="lowerLetter"/>
      <w:lvlText w:val="%8"/>
      <w:lvlJc w:val="left"/>
      <w:pPr>
        <w:ind w:left="55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88673C">
      <w:start w:val="1"/>
      <w:numFmt w:val="lowerRoman"/>
      <w:lvlText w:val="%9"/>
      <w:lvlJc w:val="left"/>
      <w:pPr>
        <w:ind w:left="63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3BA0241"/>
    <w:multiLevelType w:val="hybridMultilevel"/>
    <w:tmpl w:val="49047A48"/>
    <w:lvl w:ilvl="0" w:tplc="98A46E14">
      <w:start w:val="1"/>
      <w:numFmt w:val="decimal"/>
      <w:lvlText w:val="%1."/>
      <w:lvlJc w:val="left"/>
      <w:pPr>
        <w:ind w:left="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24FCE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7264C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F0FC3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707FE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809EC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4A3FE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A4D65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2886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44F5141"/>
    <w:multiLevelType w:val="hybridMultilevel"/>
    <w:tmpl w:val="E1586D30"/>
    <w:lvl w:ilvl="0" w:tplc="5F70D51A">
      <w:start w:val="1"/>
      <w:numFmt w:val="decimal"/>
      <w:lvlText w:val="%1."/>
      <w:lvlJc w:val="left"/>
      <w:pPr>
        <w:ind w:left="7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EE6ECD8">
      <w:start w:val="1"/>
      <w:numFmt w:val="bullet"/>
      <w:lvlText w:val="•"/>
      <w:lvlJc w:val="left"/>
      <w:pPr>
        <w:ind w:left="1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C23D9C">
      <w:start w:val="1"/>
      <w:numFmt w:val="bullet"/>
      <w:lvlText w:val="▪"/>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66319E">
      <w:start w:val="1"/>
      <w:numFmt w:val="bullet"/>
      <w:lvlText w:val="•"/>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543CA4">
      <w:start w:val="1"/>
      <w:numFmt w:val="bullet"/>
      <w:lvlText w:val="o"/>
      <w:lvlJc w:val="left"/>
      <w:pPr>
        <w:ind w:left="3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401698">
      <w:start w:val="1"/>
      <w:numFmt w:val="bullet"/>
      <w:lvlText w:val="▪"/>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F8AA62">
      <w:start w:val="1"/>
      <w:numFmt w:val="bullet"/>
      <w:lvlText w:val="•"/>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EC0E98">
      <w:start w:val="1"/>
      <w:numFmt w:val="bullet"/>
      <w:lvlText w:val="o"/>
      <w:lvlJc w:val="left"/>
      <w:pPr>
        <w:ind w:left="5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82A096">
      <w:start w:val="1"/>
      <w:numFmt w:val="bullet"/>
      <w:lvlText w:val="▪"/>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5092083"/>
    <w:multiLevelType w:val="hybridMultilevel"/>
    <w:tmpl w:val="E93A1888"/>
    <w:lvl w:ilvl="0" w:tplc="779033DE">
      <w:start w:val="1"/>
      <w:numFmt w:val="bullet"/>
      <w:lvlText w:val="•"/>
      <w:lvlJc w:val="left"/>
      <w:pPr>
        <w:ind w:left="1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A8E342">
      <w:start w:val="1"/>
      <w:numFmt w:val="bullet"/>
      <w:lvlText w:val="o"/>
      <w:lvlJc w:val="left"/>
      <w:pPr>
        <w:ind w:left="19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2029B2">
      <w:start w:val="1"/>
      <w:numFmt w:val="bullet"/>
      <w:lvlText w:val="▪"/>
      <w:lvlJc w:val="left"/>
      <w:pPr>
        <w:ind w:left="26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8CC040">
      <w:start w:val="1"/>
      <w:numFmt w:val="bullet"/>
      <w:lvlText w:val="•"/>
      <w:lvlJc w:val="left"/>
      <w:pPr>
        <w:ind w:left="3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485FC2">
      <w:start w:val="1"/>
      <w:numFmt w:val="bullet"/>
      <w:lvlText w:val="o"/>
      <w:lvlJc w:val="left"/>
      <w:pPr>
        <w:ind w:left="41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08EAC2">
      <w:start w:val="1"/>
      <w:numFmt w:val="bullet"/>
      <w:lvlText w:val="▪"/>
      <w:lvlJc w:val="left"/>
      <w:pPr>
        <w:ind w:left="48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B2B6F8">
      <w:start w:val="1"/>
      <w:numFmt w:val="bullet"/>
      <w:lvlText w:val="•"/>
      <w:lvlJc w:val="left"/>
      <w:pPr>
        <w:ind w:left="55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D42240">
      <w:start w:val="1"/>
      <w:numFmt w:val="bullet"/>
      <w:lvlText w:val="o"/>
      <w:lvlJc w:val="left"/>
      <w:pPr>
        <w:ind w:left="62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680F26">
      <w:start w:val="1"/>
      <w:numFmt w:val="bullet"/>
      <w:lvlText w:val="▪"/>
      <w:lvlJc w:val="left"/>
      <w:pPr>
        <w:ind w:left="70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B4443BF"/>
    <w:multiLevelType w:val="hybridMultilevel"/>
    <w:tmpl w:val="806AE058"/>
    <w:lvl w:ilvl="0" w:tplc="1ED8AC92">
      <w:start w:val="1"/>
      <w:numFmt w:val="upperRoman"/>
      <w:lvlText w:val="%1."/>
      <w:lvlJc w:val="left"/>
      <w:pPr>
        <w:ind w:left="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4C6D12">
      <w:start w:val="1"/>
      <w:numFmt w:val="decimal"/>
      <w:lvlText w:val="(%2)"/>
      <w:lvlJc w:val="left"/>
      <w:pPr>
        <w:ind w:left="7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D4F26A">
      <w:start w:val="1"/>
      <w:numFmt w:val="lowerRoman"/>
      <w:lvlText w:val="%3"/>
      <w:lvlJc w:val="left"/>
      <w:pPr>
        <w:ind w:left="17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C78A4">
      <w:start w:val="1"/>
      <w:numFmt w:val="decimal"/>
      <w:lvlText w:val="%4"/>
      <w:lvlJc w:val="left"/>
      <w:pPr>
        <w:ind w:left="2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2465D2">
      <w:start w:val="1"/>
      <w:numFmt w:val="lowerLetter"/>
      <w:lvlText w:val="%5"/>
      <w:lvlJc w:val="left"/>
      <w:pPr>
        <w:ind w:left="32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DADE38">
      <w:start w:val="1"/>
      <w:numFmt w:val="lowerRoman"/>
      <w:lvlText w:val="%6"/>
      <w:lvlJc w:val="left"/>
      <w:pPr>
        <w:ind w:left="3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3EBC5C">
      <w:start w:val="1"/>
      <w:numFmt w:val="decimal"/>
      <w:lvlText w:val="%7"/>
      <w:lvlJc w:val="left"/>
      <w:pPr>
        <w:ind w:left="4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64D2FC">
      <w:start w:val="1"/>
      <w:numFmt w:val="lowerLetter"/>
      <w:lvlText w:val="%8"/>
      <w:lvlJc w:val="left"/>
      <w:pPr>
        <w:ind w:left="5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6E4160">
      <w:start w:val="1"/>
      <w:numFmt w:val="lowerRoman"/>
      <w:lvlText w:val="%9"/>
      <w:lvlJc w:val="left"/>
      <w:pPr>
        <w:ind w:left="6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E4916D4"/>
    <w:multiLevelType w:val="hybridMultilevel"/>
    <w:tmpl w:val="DE7E2C98"/>
    <w:lvl w:ilvl="0" w:tplc="08445636">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16A4DC8">
      <w:start w:val="1"/>
      <w:numFmt w:val="bullet"/>
      <w:lvlText w:val="o"/>
      <w:lvlJc w:val="left"/>
      <w:pPr>
        <w:ind w:left="155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EC06DDC">
      <w:start w:val="1"/>
      <w:numFmt w:val="bullet"/>
      <w:lvlText w:val="▪"/>
      <w:lvlJc w:val="left"/>
      <w:pPr>
        <w:ind w:left="22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6BA09C0">
      <w:start w:val="1"/>
      <w:numFmt w:val="bullet"/>
      <w:lvlText w:val="•"/>
      <w:lvlJc w:val="left"/>
      <w:pPr>
        <w:ind w:left="29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568046A">
      <w:start w:val="1"/>
      <w:numFmt w:val="bullet"/>
      <w:lvlText w:val="o"/>
      <w:lvlJc w:val="left"/>
      <w:pPr>
        <w:ind w:left="37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6E247A0">
      <w:start w:val="1"/>
      <w:numFmt w:val="bullet"/>
      <w:lvlText w:val="▪"/>
      <w:lvlJc w:val="left"/>
      <w:pPr>
        <w:ind w:left="44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60C7FC6">
      <w:start w:val="1"/>
      <w:numFmt w:val="bullet"/>
      <w:lvlText w:val="•"/>
      <w:lvlJc w:val="left"/>
      <w:pPr>
        <w:ind w:left="515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136E586">
      <w:start w:val="1"/>
      <w:numFmt w:val="bullet"/>
      <w:lvlText w:val="o"/>
      <w:lvlJc w:val="left"/>
      <w:pPr>
        <w:ind w:left="58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FB0C286">
      <w:start w:val="1"/>
      <w:numFmt w:val="bullet"/>
      <w:lvlText w:val="▪"/>
      <w:lvlJc w:val="left"/>
      <w:pPr>
        <w:ind w:left="659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25"/>
  </w:num>
  <w:num w:numId="2">
    <w:abstractNumId w:val="30"/>
  </w:num>
  <w:num w:numId="3">
    <w:abstractNumId w:val="38"/>
  </w:num>
  <w:num w:numId="4">
    <w:abstractNumId w:val="5"/>
  </w:num>
  <w:num w:numId="5">
    <w:abstractNumId w:val="39"/>
  </w:num>
  <w:num w:numId="6">
    <w:abstractNumId w:val="20"/>
  </w:num>
  <w:num w:numId="7">
    <w:abstractNumId w:val="29"/>
  </w:num>
  <w:num w:numId="8">
    <w:abstractNumId w:val="33"/>
  </w:num>
  <w:num w:numId="9">
    <w:abstractNumId w:val="23"/>
  </w:num>
  <w:num w:numId="10">
    <w:abstractNumId w:val="21"/>
  </w:num>
  <w:num w:numId="11">
    <w:abstractNumId w:val="15"/>
  </w:num>
  <w:num w:numId="12">
    <w:abstractNumId w:val="27"/>
  </w:num>
  <w:num w:numId="13">
    <w:abstractNumId w:val="6"/>
  </w:num>
  <w:num w:numId="14">
    <w:abstractNumId w:val="36"/>
  </w:num>
  <w:num w:numId="15">
    <w:abstractNumId w:val="2"/>
  </w:num>
  <w:num w:numId="16">
    <w:abstractNumId w:val="24"/>
  </w:num>
  <w:num w:numId="17">
    <w:abstractNumId w:val="14"/>
  </w:num>
  <w:num w:numId="18">
    <w:abstractNumId w:val="8"/>
  </w:num>
  <w:num w:numId="19">
    <w:abstractNumId w:val="9"/>
  </w:num>
  <w:num w:numId="20">
    <w:abstractNumId w:val="32"/>
  </w:num>
  <w:num w:numId="21">
    <w:abstractNumId w:val="35"/>
  </w:num>
  <w:num w:numId="22">
    <w:abstractNumId w:val="10"/>
  </w:num>
  <w:num w:numId="23">
    <w:abstractNumId w:val="28"/>
  </w:num>
  <w:num w:numId="24">
    <w:abstractNumId w:val="4"/>
  </w:num>
  <w:num w:numId="25">
    <w:abstractNumId w:val="17"/>
  </w:num>
  <w:num w:numId="26">
    <w:abstractNumId w:val="7"/>
  </w:num>
  <w:num w:numId="27">
    <w:abstractNumId w:val="34"/>
  </w:num>
  <w:num w:numId="28">
    <w:abstractNumId w:val="0"/>
  </w:num>
  <w:num w:numId="29">
    <w:abstractNumId w:val="3"/>
  </w:num>
  <w:num w:numId="30">
    <w:abstractNumId w:val="13"/>
  </w:num>
  <w:num w:numId="31">
    <w:abstractNumId w:val="22"/>
  </w:num>
  <w:num w:numId="32">
    <w:abstractNumId w:val="37"/>
  </w:num>
  <w:num w:numId="33">
    <w:abstractNumId w:val="11"/>
  </w:num>
  <w:num w:numId="34">
    <w:abstractNumId w:val="40"/>
  </w:num>
  <w:num w:numId="35">
    <w:abstractNumId w:val="18"/>
  </w:num>
  <w:num w:numId="36">
    <w:abstractNumId w:val="26"/>
  </w:num>
  <w:num w:numId="37">
    <w:abstractNumId w:val="41"/>
  </w:num>
  <w:num w:numId="38">
    <w:abstractNumId w:val="1"/>
  </w:num>
  <w:num w:numId="39">
    <w:abstractNumId w:val="12"/>
  </w:num>
  <w:num w:numId="40">
    <w:abstractNumId w:val="31"/>
  </w:num>
  <w:num w:numId="41">
    <w:abstractNumId w:val="19"/>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EBD"/>
    <w:rsid w:val="000A148D"/>
    <w:rsid w:val="000A1661"/>
    <w:rsid w:val="00152CA9"/>
    <w:rsid w:val="00155DCC"/>
    <w:rsid w:val="001875F7"/>
    <w:rsid w:val="001F5D13"/>
    <w:rsid w:val="00255CF7"/>
    <w:rsid w:val="00283149"/>
    <w:rsid w:val="00315EBD"/>
    <w:rsid w:val="0033651F"/>
    <w:rsid w:val="003E1AD9"/>
    <w:rsid w:val="004340E5"/>
    <w:rsid w:val="00446D96"/>
    <w:rsid w:val="005D1B85"/>
    <w:rsid w:val="00602DD5"/>
    <w:rsid w:val="00684EC6"/>
    <w:rsid w:val="006E6303"/>
    <w:rsid w:val="006F0450"/>
    <w:rsid w:val="00715201"/>
    <w:rsid w:val="007255DD"/>
    <w:rsid w:val="007746EA"/>
    <w:rsid w:val="007C1185"/>
    <w:rsid w:val="007E6A37"/>
    <w:rsid w:val="00893711"/>
    <w:rsid w:val="008C4EED"/>
    <w:rsid w:val="008C7EB5"/>
    <w:rsid w:val="009976E5"/>
    <w:rsid w:val="009A757B"/>
    <w:rsid w:val="00A3082A"/>
    <w:rsid w:val="00A6289D"/>
    <w:rsid w:val="00AE784B"/>
    <w:rsid w:val="00C33B49"/>
    <w:rsid w:val="00CB6670"/>
    <w:rsid w:val="00D321A9"/>
    <w:rsid w:val="00D476D4"/>
    <w:rsid w:val="00D80C4D"/>
    <w:rsid w:val="00D83BAC"/>
    <w:rsid w:val="00E2129D"/>
    <w:rsid w:val="00E3205B"/>
    <w:rsid w:val="00E62209"/>
    <w:rsid w:val="00EE6416"/>
    <w:rsid w:val="00F002A9"/>
    <w:rsid w:val="00F221AF"/>
    <w:rsid w:val="00F24B86"/>
    <w:rsid w:val="00FC0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BAC55"/>
  <w15:docId w15:val="{0A502C62-D0AA-4703-B0F5-C02B267F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6" w:line="247" w:lineRule="auto"/>
      <w:ind w:left="10" w:right="47"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1"/>
      <w:ind w:left="10" w:right="11" w:hanging="10"/>
      <w:jc w:val="center"/>
      <w:outlineLvl w:val="0"/>
    </w:pPr>
    <w:rPr>
      <w:rFonts w:ascii="Times New Roman" w:eastAsia="Times New Roman" w:hAnsi="Times New Roman" w:cs="Times New Roman"/>
      <w:b/>
      <w:color w:val="1F497D"/>
      <w:sz w:val="32"/>
    </w:rPr>
  </w:style>
  <w:style w:type="paragraph" w:styleId="Heading2">
    <w:name w:val="heading 2"/>
    <w:next w:val="Normal"/>
    <w:link w:val="Heading2Char"/>
    <w:uiPriority w:val="9"/>
    <w:unhideWhenUsed/>
    <w:qFormat/>
    <w:pPr>
      <w:keepNext/>
      <w:keepLines/>
      <w:spacing w:after="150" w:line="263" w:lineRule="auto"/>
      <w:ind w:left="10" w:right="104" w:hanging="10"/>
      <w:outlineLvl w:val="1"/>
    </w:pPr>
    <w:rPr>
      <w:rFonts w:ascii="Times New Roman" w:eastAsia="Times New Roman" w:hAnsi="Times New Roman" w:cs="Times New Roman"/>
      <w:b/>
      <w:color w:val="1F497D"/>
      <w:sz w:val="29"/>
    </w:rPr>
  </w:style>
  <w:style w:type="paragraph" w:styleId="Heading3">
    <w:name w:val="heading 3"/>
    <w:next w:val="Normal"/>
    <w:link w:val="Heading3Char"/>
    <w:uiPriority w:val="9"/>
    <w:unhideWhenUsed/>
    <w:qFormat/>
    <w:pPr>
      <w:keepNext/>
      <w:keepLines/>
      <w:spacing w:after="86"/>
      <w:ind w:left="314" w:hanging="10"/>
      <w:outlineLvl w:val="2"/>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1F497D"/>
      <w:sz w:val="32"/>
    </w:rPr>
  </w:style>
  <w:style w:type="paragraph" w:customStyle="1" w:styleId="footnotedescription">
    <w:name w:val="footnote description"/>
    <w:next w:val="Normal"/>
    <w:link w:val="footnotedescriptionChar"/>
    <w:hidden/>
    <w:pPr>
      <w:spacing w:after="82" w:line="269" w:lineRule="auto"/>
      <w:ind w:left="184" w:right="56"/>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Heading3Char">
    <w:name w:val="Heading 3 Char"/>
    <w:link w:val="Heading3"/>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b/>
      <w:color w:val="1F497D"/>
      <w:sz w:val="29"/>
    </w:rPr>
  </w:style>
  <w:style w:type="character" w:customStyle="1" w:styleId="footnotemark">
    <w:name w:val="footnote mark"/>
    <w:hidden/>
    <w:rPr>
      <w:rFonts w:ascii="Times New Roman" w:eastAsia="Times New Roman" w:hAnsi="Times New Roman" w:cs="Times New Roman"/>
      <w:color w:val="000000"/>
      <w:sz w:val="2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93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71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www.archives.gov/records-mgmt/handbook/" TargetMode="External"/><Relationship Id="rId18" Type="http://schemas.openxmlformats.org/officeDocument/2006/relationships/hyperlink" Target="http://www.esrs.gov/" TargetMode="External"/><Relationship Id="rId26" Type="http://schemas.openxmlformats.org/officeDocument/2006/relationships/hyperlink" Target="http://farsite.hill.af.mil/reghtml/regs/far2afmcfars/fardfars/far/52_232.htm" TargetMode="External"/><Relationship Id="rId39" Type="http://schemas.openxmlformats.org/officeDocument/2006/relationships/footer" Target="footer8.xml"/><Relationship Id="rId21" Type="http://schemas.openxmlformats.org/officeDocument/2006/relationships/hyperlink" Target="https://intranet.hhs.gov/abouthhs/contracts-grants-support/acquisition-policies-guidance/apm-2012-03.html" TargetMode="External"/><Relationship Id="rId34" Type="http://schemas.openxmlformats.org/officeDocument/2006/relationships/hyperlink" Target="http://farsite.hill.af.mil/reghtml/regs/far2afmcfars/fardfars/far/52_232.htm" TargetMode="External"/><Relationship Id="rId42" Type="http://schemas.openxmlformats.org/officeDocument/2006/relationships/image" Target="media/image2.png"/><Relationship Id="rId47" Type="http://schemas.openxmlformats.org/officeDocument/2006/relationships/footer" Target="footer14.xml"/><Relationship Id="rId50" Type="http://schemas.openxmlformats.org/officeDocument/2006/relationships/hyperlink" Target="http://farsite.hill.af.mil/reghtml/regs/far2afmcfars/fardfars/far/52_232.htm" TargetMode="External"/><Relationship Id="rId55" Type="http://schemas.openxmlformats.org/officeDocument/2006/relationships/footer" Target="footer16.xml"/><Relationship Id="rId7" Type="http://schemas.openxmlformats.org/officeDocument/2006/relationships/image" Target="media/image1.jpg"/><Relationship Id="rId12" Type="http://schemas.openxmlformats.org/officeDocument/2006/relationships/hyperlink" Target="http://www.esrs.gov/" TargetMode="External"/><Relationship Id="rId17" Type="http://schemas.openxmlformats.org/officeDocument/2006/relationships/hyperlink" Target="http://www.esrs.gov/" TargetMode="External"/><Relationship Id="rId25" Type="http://schemas.openxmlformats.org/officeDocument/2006/relationships/hyperlink" Target="http://farsite.hill.af.mil/reghtml/regs/far2afmcfars/fardfars/far/52_232.htm" TargetMode="External"/><Relationship Id="rId33" Type="http://schemas.openxmlformats.org/officeDocument/2006/relationships/hyperlink" Target="http://farsite.hill.af.mil/reghtml/regs/far2afmcfars/fardfars/far/52_232.htm" TargetMode="External"/><Relationship Id="rId38" Type="http://schemas.openxmlformats.org/officeDocument/2006/relationships/footer" Target="footer7.xml"/><Relationship Id="rId46" Type="http://schemas.openxmlformats.org/officeDocument/2006/relationships/footer" Target="footer13.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rchives.gov/records-mgmt/handbook/" TargetMode="External"/><Relationship Id="rId20" Type="http://schemas.openxmlformats.org/officeDocument/2006/relationships/hyperlink" Target="https://intranet.hhs.gov/abouthhs/contracts-grants-support/acquisition-policies-guidance/apm-2012-03.html" TargetMode="External"/><Relationship Id="rId29" Type="http://schemas.openxmlformats.org/officeDocument/2006/relationships/hyperlink" Target="http://farsite.hill.af.mil/reghtml/regs/far2afmcfars/fardfars/far/52_232.htm" TargetMode="External"/><Relationship Id="rId41" Type="http://schemas.openxmlformats.org/officeDocument/2006/relationships/hyperlink" Target="http://www.esrs.gov/index" TargetMode="External"/><Relationship Id="rId54" Type="http://schemas.openxmlformats.org/officeDocument/2006/relationships/hyperlink" Target="http://farsite.hill.af.mil/reghtml/regs/far2afmcfars/fardfars/far/52_215.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rs.gov/" TargetMode="External"/><Relationship Id="rId24" Type="http://schemas.openxmlformats.org/officeDocument/2006/relationships/hyperlink" Target="https://intranet.hhs.gov/abouthhs/contracts-grants-support/acquisition-policies-guidance/apm-2012-03.html" TargetMode="External"/><Relationship Id="rId32" Type="http://schemas.openxmlformats.org/officeDocument/2006/relationships/hyperlink" Target="http://farsite.hill.af.mil/reghtml/regs/far2afmcfars/fardfars/far/52_232.htm" TargetMode="External"/><Relationship Id="rId37" Type="http://schemas.openxmlformats.org/officeDocument/2006/relationships/footer" Target="footer6.xml"/><Relationship Id="rId40" Type="http://schemas.openxmlformats.org/officeDocument/2006/relationships/footer" Target="footer9.xml"/><Relationship Id="rId45" Type="http://schemas.openxmlformats.org/officeDocument/2006/relationships/footer" Target="footer12.xml"/><Relationship Id="rId53" Type="http://schemas.openxmlformats.org/officeDocument/2006/relationships/hyperlink" Target="http://farsite.hill.af.mil/reghtml/regs/far2afmcfars/fardfars/far/52_215.htm"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rchives.gov/records-mgmt/handbook/" TargetMode="External"/><Relationship Id="rId23" Type="http://schemas.openxmlformats.org/officeDocument/2006/relationships/hyperlink" Target="https://intranet.hhs.gov/abouthhs/contracts-grants-support/acquisition-policies-guidance/apm-2012-03.html" TargetMode="External"/><Relationship Id="rId28" Type="http://schemas.openxmlformats.org/officeDocument/2006/relationships/hyperlink" Target="http://farsite.hill.af.mil/reghtml/regs/far2afmcfars/fardfars/far/52_232.htm" TargetMode="External"/><Relationship Id="rId36" Type="http://schemas.openxmlformats.org/officeDocument/2006/relationships/footer" Target="footer5.xml"/><Relationship Id="rId49" Type="http://schemas.openxmlformats.org/officeDocument/2006/relationships/hyperlink" Target="http://farsite.hill.af.mil/reghtml/regs/far2afmcfars/fardfars/far/52_232.htm" TargetMode="External"/><Relationship Id="rId57" Type="http://schemas.openxmlformats.org/officeDocument/2006/relationships/footer" Target="footer18.xml"/><Relationship Id="rId10" Type="http://schemas.openxmlformats.org/officeDocument/2006/relationships/footer" Target="footer3.xml"/><Relationship Id="rId19" Type="http://schemas.openxmlformats.org/officeDocument/2006/relationships/hyperlink" Target="https://intranet.hhs.gov/abouthhs/contracts-grants-support/acquisition-policies-guidance/apm-2012-03.html" TargetMode="External"/><Relationship Id="rId31" Type="http://schemas.openxmlformats.org/officeDocument/2006/relationships/hyperlink" Target="http://farsite.hill.af.mil/reghtml/regs/far2afmcfars/fardfars/far/52_232.htm" TargetMode="External"/><Relationship Id="rId44" Type="http://schemas.openxmlformats.org/officeDocument/2006/relationships/footer" Target="footer11.xml"/><Relationship Id="rId52" Type="http://schemas.openxmlformats.org/officeDocument/2006/relationships/hyperlink" Target="http://farsite.hill.af.mil/reghtml/regs/far2afmcfars/fardfars/far/52_232.ht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archives.gov/records-mgmt/handbook/" TargetMode="External"/><Relationship Id="rId22" Type="http://schemas.openxmlformats.org/officeDocument/2006/relationships/hyperlink" Target="https://intranet.hhs.gov/abouthhs/contracts-grants-support/acquisition-policies-guidance/apm-2012-03.html" TargetMode="External"/><Relationship Id="rId27" Type="http://schemas.openxmlformats.org/officeDocument/2006/relationships/hyperlink" Target="http://farsite.hill.af.mil/reghtml/regs/far2afmcfars/fardfars/far/52_232.htm" TargetMode="External"/><Relationship Id="rId30" Type="http://schemas.openxmlformats.org/officeDocument/2006/relationships/hyperlink" Target="http://farsite.hill.af.mil/reghtml/regs/far2afmcfars/fardfars/far/52_232.htm" TargetMode="External"/><Relationship Id="rId35" Type="http://schemas.openxmlformats.org/officeDocument/2006/relationships/footer" Target="footer4.xml"/><Relationship Id="rId43" Type="http://schemas.openxmlformats.org/officeDocument/2006/relationships/footer" Target="footer10.xml"/><Relationship Id="rId48" Type="http://schemas.openxmlformats.org/officeDocument/2006/relationships/footer" Target="footer15.xml"/><Relationship Id="rId56" Type="http://schemas.openxmlformats.org/officeDocument/2006/relationships/footer" Target="footer17.xml"/><Relationship Id="rId8" Type="http://schemas.openxmlformats.org/officeDocument/2006/relationships/footer" Target="footer1.xml"/><Relationship Id="rId51" Type="http://schemas.openxmlformats.org/officeDocument/2006/relationships/hyperlink" Target="http://farsite.hill.af.mil/reghtml/regs/far2afmcfars/fardfars/far/52_232.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49</Pages>
  <Words>16858</Words>
  <Characters>96091</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cp:lastModifiedBy>Mattson, Janet (NIH/OD) [C]</cp:lastModifiedBy>
  <cp:revision>33</cp:revision>
  <dcterms:created xsi:type="dcterms:W3CDTF">2021-06-24T14:09:00Z</dcterms:created>
  <dcterms:modified xsi:type="dcterms:W3CDTF">2021-06-28T14:28:00Z</dcterms:modified>
</cp:coreProperties>
</file>